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AB79BA">
        <w:rPr>
          <w:noProof/>
          <w:sz w:val="28"/>
          <w:szCs w:val="28"/>
        </w:rPr>
        <w:t>2015</w:t>
      </w:r>
      <w:r w:rsidR="00574FD0"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6</w:t>
      </w:r>
      <w:r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 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 §</w:t>
      </w:r>
      <w:r w:rsidR="0074560C" w:rsidRPr="00B254BE">
        <w:rPr>
          <w:b/>
          <w:bCs/>
          <w:noProof/>
        </w:rPr>
        <w:t xml:space="preserve"> 7 </w:t>
      </w:r>
      <w:r w:rsidRPr="00B254BE">
        <w:rPr>
          <w:b/>
          <w:bCs/>
          <w:noProof/>
        </w:rPr>
        <w:t>S. 1 Nr. 1 BPflV</w:t>
      </w:r>
      <w:r w:rsidR="00C31CA1">
        <w:rPr>
          <w:b/>
          <w:bCs/>
          <w:noProof/>
        </w:rPr>
        <w:t xml:space="preserve"> i.V.m. § 1 Absatz 1 PEPPV 2015</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571DC4" w:rsidRPr="00CF3EE6">
        <w:t xml:space="preserve">der PEPPV 2015 </w:t>
      </w:r>
      <w:r w:rsidRPr="00CF3EE6">
        <w:t>jeweils mit dem Basisentgeltwert multipliziert und das Ergebnis kaufmännisch auf zwei Nac</w:t>
      </w:r>
      <w:r w:rsidRPr="00CF3EE6">
        <w:t>h</w:t>
      </w:r>
      <w:r w:rsidRPr="00CF3EE6">
        <w:t>kommastellen gerundet wird. Für die Rechnungsstellung wird die Anzahl der Berec</w:t>
      </w:r>
      <w:r w:rsidRPr="00CF3EE6">
        <w:t>h</w:t>
      </w:r>
      <w:r w:rsidRPr="00CF3EE6">
        <w:t xml:space="preserve">nungstage je Entgelt addiert und mit dem </w:t>
      </w:r>
      <w:r w:rsidR="00940096" w:rsidRPr="00CF3EE6">
        <w:t xml:space="preserve">ermittelten </w:t>
      </w:r>
      <w:r w:rsidRPr="00CF3EE6">
        <w:t xml:space="preserve">Entgeltbetrag multipliziert. </w:t>
      </w:r>
      <w:r w:rsidR="002369AE" w:rsidRPr="00CF3EE6">
        <w:t>Berec</w:t>
      </w:r>
      <w:r w:rsidR="002369AE" w:rsidRPr="00CF3EE6">
        <w:t>h</w:t>
      </w:r>
      <w:r w:rsidR="002369AE" w:rsidRPr="00CF3EE6">
        <w:t>nungstage sind der Aufnahmetag sowie jeder weitere Tag des Krankenhausaufenthalts inklusive des Verlegungs- oder Entlassungstages aus dem Krankenhaus; wird ein Pat</w:t>
      </w:r>
      <w:r w:rsidR="002369AE" w:rsidRPr="00CF3EE6">
        <w:t>i</w:t>
      </w:r>
      <w:r w:rsidR="002369AE" w:rsidRPr="00CF3EE6">
        <w:t>ent am gleichen Tag aufgenommen und verlegt oder entlassen, gilt dieser Tag als Au</w:t>
      </w:r>
      <w:r w:rsidR="002369AE" w:rsidRPr="00CF3EE6">
        <w:t>f</w:t>
      </w:r>
      <w:r w:rsidR="002369AE" w:rsidRPr="00CF3EE6">
        <w:t xml:space="preserve">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A25576" w:rsidRDefault="00A25576" w:rsidP="00A42BD2">
      <w:pPr>
        <w:jc w:val="both"/>
        <w:rPr>
          <w:noProof/>
        </w:rPr>
      </w:pPr>
    </w:p>
    <w:p w:rsidR="003D5EBA" w:rsidRDefault="003D5EBA" w:rsidP="00A42BD2">
      <w:pPr>
        <w:jc w:val="both"/>
        <w:rPr>
          <w:noProof/>
        </w:rPr>
      </w:pPr>
    </w:p>
    <w:p w:rsidR="009A05B8" w:rsidRPr="00187B98" w:rsidRDefault="005B212B" w:rsidP="003D5EBA">
      <w:pPr>
        <w:jc w:val="both"/>
        <w:rPr>
          <w:noProof/>
        </w:rPr>
      </w:pPr>
      <w:r w:rsidRPr="005B212B">
        <w:rPr>
          <w:noProof/>
        </w:rPr>
        <w:drawing>
          <wp:inline distT="0" distB="0" distL="0" distR="0" wp14:anchorId="0BB911C4" wp14:editId="55EB3B1B">
            <wp:extent cx="5971540" cy="4277587"/>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4277587"/>
                    </a:xfrm>
                    <a:prstGeom prst="rect">
                      <a:avLst/>
                    </a:prstGeom>
                    <a:noFill/>
                    <a:ln>
                      <a:noFill/>
                    </a:ln>
                  </pic:spPr>
                </pic:pic>
              </a:graphicData>
            </a:graphic>
          </wp:inline>
        </w:drawing>
      </w:r>
    </w:p>
    <w:p w:rsidR="00921E8B" w:rsidRDefault="00921E8B" w:rsidP="00D37E76">
      <w:pPr>
        <w:jc w:val="both"/>
        <w:rPr>
          <w:noProof/>
        </w:rPr>
      </w:pP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4460B6" w:rsidRPr="00B254BE">
        <w:rPr>
          <w:b/>
          <w:noProof/>
        </w:rPr>
        <w:t>PA0</w:t>
      </w:r>
      <w:r w:rsidR="004460B6">
        <w:rPr>
          <w:b/>
          <w:noProof/>
        </w:rPr>
        <w:t>4C</w:t>
      </w:r>
      <w:r w:rsidR="004460B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671BB8" w:rsidRPr="00B254BE">
        <w:rPr>
          <w:b/>
          <w:noProof/>
        </w:rPr>
        <w:t>7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5B212B" w:rsidP="005B212B">
            <w:pPr>
              <w:tabs>
                <w:tab w:val="left" w:pos="426"/>
              </w:tabs>
              <w:rPr>
                <w:sz w:val="20"/>
                <w:szCs w:val="20"/>
              </w:rPr>
            </w:pPr>
            <w:r w:rsidRPr="00BE681A">
              <w:rPr>
                <w:sz w:val="20"/>
                <w:szCs w:val="20"/>
              </w:rPr>
              <w:t>P</w:t>
            </w:r>
            <w:r>
              <w:rPr>
                <w:sz w:val="20"/>
                <w:szCs w:val="20"/>
              </w:rPr>
              <w:t>A04C</w:t>
            </w:r>
          </w:p>
        </w:tc>
        <w:tc>
          <w:tcPr>
            <w:tcW w:w="2858" w:type="dxa"/>
          </w:tcPr>
          <w:p w:rsidR="00DD5B8C" w:rsidRPr="0096277F" w:rsidRDefault="005B212B" w:rsidP="007652F9">
            <w:pPr>
              <w:widowControl/>
              <w:rPr>
                <w:i/>
                <w:sz w:val="20"/>
                <w:szCs w:val="20"/>
              </w:rPr>
            </w:pPr>
            <w:r w:rsidRPr="005B212B">
              <w:rPr>
                <w:i/>
                <w:sz w:val="20"/>
                <w:szCs w:val="20"/>
              </w:rPr>
              <w:t>Affektive, neurotische, Bela</w:t>
            </w:r>
            <w:r w:rsidRPr="005B212B">
              <w:rPr>
                <w:i/>
                <w:sz w:val="20"/>
                <w:szCs w:val="20"/>
              </w:rPr>
              <w:t>s</w:t>
            </w:r>
            <w:r w:rsidRPr="005B212B">
              <w:rPr>
                <w:i/>
                <w:sz w:val="20"/>
                <w:szCs w:val="20"/>
              </w:rPr>
              <w:t>tungs-, somatoforme und Schlafstörungen, Alter &lt; 65 Jahre, ohne komplizierende Konstellation, ohne kompl</w:t>
            </w:r>
            <w:r w:rsidRPr="005B212B">
              <w:rPr>
                <w:i/>
                <w:sz w:val="20"/>
                <w:szCs w:val="20"/>
              </w:rPr>
              <w:t>i</w:t>
            </w:r>
            <w:r w:rsidRPr="005B212B">
              <w:rPr>
                <w:i/>
                <w:sz w:val="20"/>
                <w:szCs w:val="20"/>
              </w:rPr>
              <w:t>zierende Diagnose</w:t>
            </w:r>
          </w:p>
        </w:tc>
        <w:tc>
          <w:tcPr>
            <w:tcW w:w="2270" w:type="dxa"/>
          </w:tcPr>
          <w:p w:rsidR="00DD5B8C" w:rsidRPr="00BE681A" w:rsidRDefault="005B212B" w:rsidP="0096277F">
            <w:pPr>
              <w:tabs>
                <w:tab w:val="left" w:pos="426"/>
              </w:tabs>
              <w:jc w:val="center"/>
              <w:rPr>
                <w:sz w:val="20"/>
                <w:szCs w:val="20"/>
              </w:rPr>
            </w:pPr>
            <w:r>
              <w:rPr>
                <w:sz w:val="20"/>
                <w:szCs w:val="20"/>
              </w:rPr>
              <w:t>0,9049</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 xml:space="preserve">17 x </w:t>
            </w:r>
            <w:r w:rsidR="001B57FB">
              <w:rPr>
                <w:sz w:val="20"/>
                <w:szCs w:val="20"/>
              </w:rPr>
              <w:t>226,23</w:t>
            </w:r>
          </w:p>
          <w:p w:rsidR="00C228FE" w:rsidRDefault="00C228FE" w:rsidP="00BE681A">
            <w:pPr>
              <w:tabs>
                <w:tab w:val="left" w:pos="426"/>
              </w:tabs>
              <w:jc w:val="center"/>
              <w:rPr>
                <w:sz w:val="20"/>
                <w:szCs w:val="20"/>
              </w:rPr>
            </w:pPr>
          </w:p>
          <w:p w:rsidR="00DD5B8C" w:rsidRPr="00BE681A" w:rsidRDefault="00C228FE" w:rsidP="001B57FB">
            <w:pPr>
              <w:tabs>
                <w:tab w:val="left" w:pos="426"/>
              </w:tabs>
              <w:jc w:val="center"/>
              <w:rPr>
                <w:sz w:val="20"/>
                <w:szCs w:val="20"/>
              </w:rPr>
            </w:pPr>
            <w:r w:rsidRPr="00A91271">
              <w:rPr>
                <w:b/>
                <w:sz w:val="20"/>
                <w:szCs w:val="20"/>
              </w:rPr>
              <w:t>=</w:t>
            </w:r>
            <w:r>
              <w:rPr>
                <w:sz w:val="20"/>
                <w:szCs w:val="20"/>
              </w:rPr>
              <w:t xml:space="preserve"> </w:t>
            </w:r>
            <w:r w:rsidR="001B57FB">
              <w:rPr>
                <w:b/>
                <w:sz w:val="20"/>
                <w:szCs w:val="20"/>
              </w:rPr>
              <w:t>3</w:t>
            </w:r>
            <w:r w:rsidR="00C31CA1">
              <w:rPr>
                <w:b/>
                <w:sz w:val="20"/>
                <w:szCs w:val="20"/>
              </w:rPr>
              <w:t>.</w:t>
            </w:r>
            <w:r w:rsidR="001B57FB">
              <w:rPr>
                <w:b/>
                <w:sz w:val="20"/>
                <w:szCs w:val="20"/>
              </w:rPr>
              <w:t>845,91</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571DC4" w:rsidP="00DD5B8C">
            <w:pPr>
              <w:tabs>
                <w:tab w:val="left" w:pos="426"/>
              </w:tabs>
              <w:rPr>
                <w:sz w:val="20"/>
                <w:szCs w:val="20"/>
              </w:rPr>
            </w:pPr>
            <w:r w:rsidRPr="00BE681A">
              <w:rPr>
                <w:sz w:val="20"/>
                <w:szCs w:val="20"/>
              </w:rPr>
              <w:t>P</w:t>
            </w:r>
            <w:r>
              <w:rPr>
                <w:sz w:val="20"/>
                <w:szCs w:val="20"/>
              </w:rPr>
              <w:t>A04C</w:t>
            </w:r>
          </w:p>
        </w:tc>
        <w:tc>
          <w:tcPr>
            <w:tcW w:w="2858" w:type="dxa"/>
          </w:tcPr>
          <w:p w:rsidR="00DD5B8C" w:rsidRPr="001836B6" w:rsidRDefault="00571DC4" w:rsidP="00DD5B8C">
            <w:pPr>
              <w:widowControl/>
              <w:rPr>
                <w:i/>
                <w:sz w:val="20"/>
                <w:szCs w:val="20"/>
              </w:rPr>
            </w:pPr>
            <w:r w:rsidRPr="005B212B">
              <w:rPr>
                <w:i/>
                <w:sz w:val="20"/>
                <w:szCs w:val="20"/>
              </w:rPr>
              <w:t>Affektive, neurotische, Bela</w:t>
            </w:r>
            <w:r w:rsidRPr="005B212B">
              <w:rPr>
                <w:i/>
                <w:sz w:val="20"/>
                <w:szCs w:val="20"/>
              </w:rPr>
              <w:t>s</w:t>
            </w:r>
            <w:r w:rsidRPr="005B212B">
              <w:rPr>
                <w:i/>
                <w:sz w:val="20"/>
                <w:szCs w:val="20"/>
              </w:rPr>
              <w:t xml:space="preserve">tungs-, somatoforme und Schlafstörungen, Alter &lt; 65 Jahre, ohne komplizierende </w:t>
            </w:r>
            <w:r w:rsidRPr="005B212B">
              <w:rPr>
                <w:i/>
                <w:sz w:val="20"/>
                <w:szCs w:val="20"/>
              </w:rPr>
              <w:lastRenderedPageBreak/>
              <w:t>Konstellation, ohne kompl</w:t>
            </w:r>
            <w:r w:rsidRPr="005B212B">
              <w:rPr>
                <w:i/>
                <w:sz w:val="20"/>
                <w:szCs w:val="20"/>
              </w:rPr>
              <w:t>i</w:t>
            </w:r>
            <w:r w:rsidRPr="005B212B">
              <w:rPr>
                <w:i/>
                <w:sz w:val="20"/>
                <w:szCs w:val="20"/>
              </w:rPr>
              <w:t>zierende Diagnose</w:t>
            </w:r>
          </w:p>
        </w:tc>
        <w:tc>
          <w:tcPr>
            <w:tcW w:w="2270" w:type="dxa"/>
          </w:tcPr>
          <w:p w:rsidR="001B57FB" w:rsidRPr="000B2518" w:rsidRDefault="001B57FB" w:rsidP="0096277F">
            <w:pPr>
              <w:tabs>
                <w:tab w:val="left" w:pos="426"/>
              </w:tabs>
              <w:jc w:val="center"/>
              <w:rPr>
                <w:sz w:val="20"/>
                <w:szCs w:val="20"/>
              </w:rPr>
            </w:pPr>
            <w:r>
              <w:rPr>
                <w:sz w:val="20"/>
                <w:szCs w:val="20"/>
              </w:rPr>
              <w:lastRenderedPageBreak/>
              <w:t>0,8796</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Pr>
                <w:sz w:val="20"/>
                <w:szCs w:val="20"/>
              </w:rPr>
              <w:t>219,90</w:t>
            </w:r>
            <w:r w:rsidR="00DD5B8C">
              <w:rPr>
                <w:sz w:val="20"/>
                <w:szCs w:val="20"/>
              </w:rPr>
              <w:t>€</w:t>
            </w:r>
          </w:p>
          <w:p w:rsidR="00C228FE" w:rsidRDefault="00C228FE" w:rsidP="00DD5B8C">
            <w:pPr>
              <w:tabs>
                <w:tab w:val="left" w:pos="426"/>
              </w:tabs>
              <w:jc w:val="center"/>
              <w:rPr>
                <w:sz w:val="20"/>
                <w:szCs w:val="20"/>
              </w:rPr>
            </w:pPr>
          </w:p>
          <w:p w:rsidR="00C228FE" w:rsidRPr="00A91271" w:rsidRDefault="00C228FE" w:rsidP="001B57FB">
            <w:pPr>
              <w:tabs>
                <w:tab w:val="left" w:pos="426"/>
              </w:tabs>
              <w:jc w:val="center"/>
              <w:rPr>
                <w:b/>
                <w:sz w:val="20"/>
                <w:szCs w:val="20"/>
              </w:rPr>
            </w:pPr>
            <w:r w:rsidRPr="00A91271">
              <w:rPr>
                <w:b/>
                <w:sz w:val="20"/>
                <w:szCs w:val="20"/>
              </w:rPr>
              <w:t xml:space="preserve">= </w:t>
            </w:r>
            <w:r w:rsidR="001B57FB">
              <w:rPr>
                <w:b/>
                <w:sz w:val="20"/>
                <w:szCs w:val="20"/>
              </w:rPr>
              <w:t>6</w:t>
            </w:r>
            <w:r w:rsidR="00C31CA1">
              <w:rPr>
                <w:b/>
                <w:sz w:val="20"/>
                <w:szCs w:val="20"/>
              </w:rPr>
              <w:t>.</w:t>
            </w:r>
            <w:r w:rsidR="001B57FB">
              <w:rPr>
                <w:b/>
                <w:sz w:val="20"/>
                <w:szCs w:val="20"/>
              </w:rPr>
              <w:t>377,10</w:t>
            </w:r>
            <w:r w:rsidR="004816E6">
              <w:rPr>
                <w:b/>
                <w:sz w:val="20"/>
                <w:szCs w:val="20"/>
              </w:rPr>
              <w:t xml:space="preserve"> €</w:t>
            </w:r>
          </w:p>
        </w:tc>
      </w:tr>
    </w:tbl>
    <w:p w:rsidR="00DD5B8C" w:rsidRDefault="00DD5B8C" w:rsidP="00B254BE">
      <w:pPr>
        <w:tabs>
          <w:tab w:val="left" w:pos="426"/>
        </w:tabs>
      </w:pPr>
    </w:p>
    <w:p w:rsidR="00574FD0" w:rsidRPr="00187B98" w:rsidRDefault="00574FD0" w:rsidP="00D37E76">
      <w:pPr>
        <w:pStyle w:val="berschrift1"/>
        <w:keepNext/>
        <w:jc w:val="both"/>
        <w:rPr>
          <w:b/>
          <w:bCs/>
          <w:noProof/>
        </w:rPr>
      </w:pPr>
      <w:r w:rsidRPr="00187B98">
        <w:rPr>
          <w:noProof/>
        </w:rPr>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beziehungsweise therapeutischen Leistungen im Fortgang des Behandlungsgeschehens konkret erbracht werden. Für das Jahr </w:t>
      </w:r>
      <w:r w:rsidR="00AB79BA">
        <w:rPr>
          <w:noProof/>
        </w:rPr>
        <w:t>2015</w:t>
      </w:r>
      <w:r w:rsidRPr="00187B98">
        <w:rPr>
          <w:noProof/>
        </w:rPr>
        <w:t xml:space="preserve"> werden die bundeseinheitlichen </w:t>
      </w:r>
      <w:r w:rsidR="00D64ACB">
        <w:rPr>
          <w:noProof/>
        </w:rPr>
        <w:t>PEPP</w:t>
      </w:r>
      <w:r w:rsidRPr="00187B98">
        <w:rPr>
          <w:noProof/>
        </w:rPr>
        <w:t xml:space="preserve"> durch die </w:t>
      </w:r>
      <w:r w:rsidR="00A2196E" w:rsidRPr="00B254BE">
        <w:rPr>
          <w:noProof/>
        </w:rPr>
        <w:t>Anlagen 1a und 2a</w:t>
      </w:r>
      <w:r w:rsidR="004E65E6" w:rsidRPr="00187B98">
        <w:rPr>
          <w:noProof/>
        </w:rPr>
        <w:t xml:space="preserve"> der </w:t>
      </w:r>
      <w:r w:rsidR="00D64ACB">
        <w:rPr>
          <w:noProof/>
        </w:rPr>
        <w:t>PEPP-Ver</w:t>
      </w:r>
      <w:r w:rsidR="007652F9">
        <w:rPr>
          <w:noProof/>
        </w:rPr>
        <w:t>einbarung</w:t>
      </w:r>
      <w:r w:rsidR="00646564">
        <w:rPr>
          <w:noProof/>
        </w:rPr>
        <w:t xml:space="preserve"> </w:t>
      </w:r>
      <w:r w:rsidR="00AB79BA">
        <w:rPr>
          <w:noProof/>
        </w:rPr>
        <w:t>2015</w:t>
      </w:r>
      <w:r w:rsidR="00646564">
        <w:rPr>
          <w:noProof/>
        </w:rPr>
        <w:t xml:space="preserve"> (</w:t>
      </w:r>
      <w:r w:rsidR="00D64ACB">
        <w:rPr>
          <w:noProof/>
        </w:rPr>
        <w:t>PEPP</w:t>
      </w:r>
      <w:r w:rsidR="009137EF">
        <w:rPr>
          <w:noProof/>
        </w:rPr>
        <w:t>V</w:t>
      </w:r>
      <w:r w:rsidR="00646564">
        <w:rPr>
          <w:noProof/>
        </w:rPr>
        <w:t xml:space="preserve"> </w:t>
      </w:r>
      <w:r w:rsidR="00AB79BA">
        <w:rPr>
          <w:noProof/>
        </w:rPr>
        <w:t>2015</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Pr>
          <w:b/>
          <w:bCs/>
          <w:noProof/>
        </w:rPr>
        <w:t>.</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Pr>
          <w:b/>
          <w:bCs/>
          <w:noProof/>
        </w:rPr>
        <w:t>2015</w:t>
      </w:r>
    </w:p>
    <w:p w:rsidR="001B57FB" w:rsidRDefault="001B57FB" w:rsidP="00D64ACB">
      <w:pPr>
        <w:jc w:val="both"/>
        <w:rPr>
          <w:noProof/>
        </w:rPr>
      </w:pPr>
    </w:p>
    <w:p w:rsidR="00430B15" w:rsidRDefault="00430B15" w:rsidP="00D64ACB">
      <w:pPr>
        <w:jc w:val="both"/>
        <w:rPr>
          <w:sz w:val="23"/>
          <w:szCs w:val="23"/>
        </w:rPr>
      </w:pPr>
      <w:r>
        <w:rPr>
          <w:sz w:val="23"/>
          <w:szCs w:val="23"/>
        </w:rPr>
        <w:t>Zusätzlich zu den mit Bewertungsrelationen bewerteten Entgelten nach den Anlagen 1a und 2a oder zu den Entgelten nach § 6 Absatz 1 BPf</w:t>
      </w:r>
      <w:r w:rsidR="006B32D9">
        <w:rPr>
          <w:sz w:val="23"/>
          <w:szCs w:val="23"/>
        </w:rPr>
        <w:t>lV können bundeseinheitliche er</w:t>
      </w:r>
      <w:r>
        <w:rPr>
          <w:sz w:val="23"/>
          <w:szCs w:val="23"/>
        </w:rPr>
        <w:t>gänzende Tagesentgelte abgerechnet werden.</w:t>
      </w:r>
    </w:p>
    <w:p w:rsidR="00C31CA1" w:rsidRDefault="00C31CA1" w:rsidP="00D64ACB">
      <w:pPr>
        <w:jc w:val="both"/>
        <w:rPr>
          <w:sz w:val="23"/>
          <w:szCs w:val="23"/>
        </w:rPr>
      </w:pPr>
    </w:p>
    <w:p w:rsidR="00430B15" w:rsidRDefault="007243E0" w:rsidP="00D64ACB">
      <w:pPr>
        <w:jc w:val="both"/>
        <w:rPr>
          <w:noProof/>
        </w:rPr>
      </w:pPr>
      <w:r>
        <w:rPr>
          <w:noProof/>
        </w:rPr>
        <w:t xml:space="preserve">Die </w:t>
      </w:r>
      <w:r w:rsidR="00571DC4">
        <w:rPr>
          <w:noProof/>
        </w:rPr>
        <w:t xml:space="preserve">ergänzenden </w:t>
      </w:r>
      <w:r>
        <w:rPr>
          <w:noProof/>
        </w:rPr>
        <w:t>Tagesentgelte</w:t>
      </w:r>
      <w:r w:rsidR="00724233">
        <w:rPr>
          <w:noProof/>
        </w:rPr>
        <w:t xml:space="preserve"> sind, wie die PEPP mit Bewertungsrelationen hinterlegt:</w:t>
      </w:r>
    </w:p>
    <w:p w:rsidR="00724233" w:rsidRDefault="00724233" w:rsidP="00D64ACB">
      <w:pPr>
        <w:jc w:val="both"/>
        <w:rPr>
          <w:noProof/>
        </w:rPr>
      </w:pPr>
    </w:p>
    <w:p w:rsidR="00946AC8" w:rsidRPr="00187B98" w:rsidRDefault="00946AC8" w:rsidP="00D64ACB">
      <w:pPr>
        <w:jc w:val="both"/>
        <w:rPr>
          <w:noProof/>
        </w:rPr>
      </w:pPr>
      <w:r w:rsidRPr="00946AC8">
        <w:rPr>
          <w:noProof/>
        </w:rPr>
        <w:drawing>
          <wp:inline distT="0" distB="0" distL="0" distR="0" wp14:anchorId="13240B42" wp14:editId="68D09FBE">
            <wp:extent cx="5971540" cy="464813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648135"/>
                    </a:xfrm>
                    <a:prstGeom prst="rect">
                      <a:avLst/>
                    </a:prstGeom>
                    <a:noFill/>
                    <a:ln>
                      <a:noFill/>
                    </a:ln>
                  </pic:spPr>
                </pic:pic>
              </a:graphicData>
            </a:graphic>
          </wp:inline>
        </w:drawing>
      </w:r>
    </w:p>
    <w:p w:rsidR="00574FD0" w:rsidRPr="00CF3EE6" w:rsidRDefault="00940096" w:rsidP="00CF3EE6">
      <w:pPr>
        <w:jc w:val="both"/>
        <w:rPr>
          <w:noProof/>
        </w:rPr>
      </w:pPr>
      <w:r w:rsidRPr="00CF3EE6">
        <w:t>Die Entgelthöhe je Tag wird ermittelt, indem die im Entgeltkatalog ausgewiesene ma</w:t>
      </w:r>
      <w:r w:rsidRPr="00CF3EE6">
        <w:t>ß</w:t>
      </w:r>
      <w:r w:rsidRPr="00CF3EE6">
        <w:t>gebliche Bewertungsrelation nach Anlage 5</w:t>
      </w:r>
      <w:r w:rsidR="00571DC4" w:rsidRPr="00CF3EE6">
        <w:t xml:space="preserve"> der PEPPV 2015 </w:t>
      </w:r>
      <w:r w:rsidRPr="00CF3EE6">
        <w:t xml:space="preserve"> jeweils mit dem Basisen</w:t>
      </w:r>
      <w:r w:rsidRPr="00CF3EE6">
        <w:t>t</w:t>
      </w:r>
      <w:r w:rsidRPr="00CF3EE6">
        <w:t>geltwert multipliziert und das Ergebnis kaufmännisch auf zwei Nachkommastellen g</w:t>
      </w:r>
      <w:r w:rsidRPr="00CF3EE6">
        <w:t>e</w:t>
      </w:r>
      <w:r w:rsidRPr="00CF3EE6">
        <w:t>rundet wird. Für die Rechnungsstellung wird die Anzahl der Berechnungstage je Entgelt addiert und mit dem ermittelten Entgeltbetrag multipliziert.</w:t>
      </w:r>
    </w:p>
    <w:p w:rsidR="00225675" w:rsidRDefault="00225675" w:rsidP="00DA6B30">
      <w:pPr>
        <w:ind w:left="360"/>
        <w:jc w:val="both"/>
        <w:rPr>
          <w:noProof/>
        </w:rPr>
      </w:pPr>
    </w:p>
    <w:p w:rsidR="00225675" w:rsidRPr="00187B98" w:rsidRDefault="00225675" w:rsidP="00DA6B30">
      <w:pPr>
        <w:ind w:left="360"/>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7814">
        <w:rPr>
          <w:b/>
          <w:bCs/>
          <w:noProof/>
        </w:rPr>
        <w:t>.</w:t>
      </w:r>
      <w:r w:rsidR="00574FD0" w:rsidRPr="00187B98">
        <w:rPr>
          <w:b/>
          <w:bCs/>
          <w:noProof/>
        </w:rPr>
        <w:t xml:space="preserve"> § 5 </w:t>
      </w:r>
      <w:r w:rsidR="00D64ACB">
        <w:rPr>
          <w:b/>
          <w:bCs/>
          <w:noProof/>
        </w:rPr>
        <w:t>PEPP</w:t>
      </w:r>
      <w:r w:rsidR="00574FD0" w:rsidRPr="00187B98">
        <w:rPr>
          <w:b/>
          <w:bCs/>
          <w:noProof/>
        </w:rPr>
        <w:t xml:space="preserve">V </w:t>
      </w:r>
      <w:r w:rsidR="00AB79BA">
        <w:rPr>
          <w:b/>
          <w:bCs/>
          <w:noProof/>
        </w:rPr>
        <w:t>2015</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AB79BA" w:rsidRPr="00CF3EE6">
        <w:t>2015</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AB79BA" w:rsidRPr="00CF3EE6">
        <w:t>2015</w:t>
      </w:r>
      <w:r w:rsidRPr="00CF3EE6">
        <w:t xml:space="preserve"> in Verbindung mit der </w:t>
      </w:r>
      <w:r w:rsidRPr="00CF3EE6">
        <w:rPr>
          <w:b/>
        </w:rPr>
        <w:t>Anlage 3</w:t>
      </w:r>
      <w:r w:rsidRPr="00CF3EE6">
        <w:t xml:space="preserve"> der PEPPV </w:t>
      </w:r>
      <w:r w:rsidR="00AB79BA" w:rsidRPr="00CF3EE6">
        <w:t>2015</w:t>
      </w:r>
      <w:r w:rsidRPr="00CF3EE6">
        <w:t xml:space="preserve"> vorgegeben. </w:t>
      </w:r>
      <w:r w:rsidR="001F3C87" w:rsidRPr="00CF3EE6">
        <w:rPr>
          <w:noProof/>
        </w:rPr>
        <w:t>Daneben können nach § 5 Abs. 2 PEPPV 2015 f</w:t>
      </w:r>
      <w:r w:rsidR="001F3C87" w:rsidRPr="00CF3EE6">
        <w:t xml:space="preserve">ür die in </w:t>
      </w:r>
      <w:r w:rsidR="001F3C87" w:rsidRPr="00CF3EE6">
        <w:rPr>
          <w:b/>
        </w:rPr>
        <w:t>Anlage 4</w:t>
      </w:r>
      <w:r w:rsidR="001F3C87" w:rsidRPr="00CF3EE6">
        <w:t xml:space="preserve"> benannten, mit dem bundeseinheitlichen Zusatzentgelte-Katalog nicht b</w:t>
      </w:r>
      <w:r w:rsidR="001F3C87" w:rsidRPr="00CF3EE6">
        <w:t>e</w:t>
      </w:r>
      <w:r w:rsidR="001F3C87" w:rsidRPr="00CF3EE6">
        <w:t xml:space="preserv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F3C87" w:rsidP="00CF3EE6">
      <w:pPr>
        <w:pStyle w:val="Default"/>
        <w:jc w:val="both"/>
      </w:pPr>
      <w:r w:rsidRPr="00CF3EE6">
        <w:t>Zusatzentgelte</w:t>
      </w:r>
      <w:r w:rsidR="00395752" w:rsidRPr="00CF3EE6">
        <w:t xml:space="preserve"> können zusätzlich zu den mit Bewertungsrelationen bewerteten Entge</w:t>
      </w:r>
      <w:r w:rsidR="00395752" w:rsidRPr="00CF3EE6">
        <w:t>l</w:t>
      </w:r>
      <w:r w:rsidR="00395752" w:rsidRPr="00CF3EE6">
        <w:t>ten nach den Anlagen 1a,</w:t>
      </w:r>
      <w:r w:rsidR="00711807" w:rsidRPr="00CF3EE6">
        <w:t xml:space="preserve">und </w:t>
      </w:r>
      <w:r w:rsidR="00395752" w:rsidRPr="00CF3EE6">
        <w:t>2a und 5</w:t>
      </w:r>
      <w:r w:rsidR="00571DC4" w:rsidRPr="00CF3EE6">
        <w:t xml:space="preserve"> der</w:t>
      </w:r>
      <w:r w:rsidR="00395752" w:rsidRPr="00CF3EE6">
        <w:t xml:space="preserve"> </w:t>
      </w:r>
      <w:r w:rsidR="00571DC4" w:rsidRPr="00CF3EE6">
        <w:t xml:space="preserve">PEPPV 2015 </w:t>
      </w:r>
      <w:r w:rsidR="00395752" w:rsidRPr="00CF3EE6">
        <w:t xml:space="preserve">oder zu den Entgelten nach § 6 Absatz 1 BPflV abgerechnet werden.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AB79BA" w:rsidRPr="00CF3EE6">
        <w:t>2015</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AB79BA" w:rsidRPr="00CF3EE6">
        <w:t>2015</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7814">
        <w:rPr>
          <w:b/>
          <w:bCs/>
          <w:noProof/>
        </w:rPr>
        <w:t>.</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AB79BA">
        <w:rPr>
          <w:b/>
          <w:bCs/>
          <w:noProof/>
        </w:rPr>
        <w:t>2015</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 xml:space="preserve">nach § 6 Abs. 1 S. 1 BPflV </w:t>
      </w:r>
      <w:r w:rsidRPr="00A91271">
        <w:t xml:space="preserve">zu vereinbaren. </w:t>
      </w:r>
      <w:r w:rsidR="004816E6" w:rsidRPr="00A91271">
        <w:t>Die krankenhausindividuell zu vereinbare</w:t>
      </w:r>
      <w:r w:rsidR="004816E6" w:rsidRPr="00A91271">
        <w:t>n</w:t>
      </w:r>
      <w:r w:rsidR="004816E6" w:rsidRPr="00A91271">
        <w:t xml:space="preserve">den Entgelte ergeben sich für den Vereinbarungszeitraum </w:t>
      </w:r>
      <w:r w:rsidR="00AB79BA">
        <w:t>2015</w:t>
      </w:r>
      <w:r w:rsidR="004816E6" w:rsidRPr="00A91271">
        <w:t xml:space="preserve"> aus den Anlagen 1b und 2b PEPPV </w:t>
      </w:r>
      <w:r w:rsidR="00AB79BA">
        <w:t>2015</w:t>
      </w:r>
      <w:r w:rsidR="004816E6" w:rsidRPr="00A91271">
        <w:t>.</w:t>
      </w:r>
    </w:p>
    <w:p w:rsidR="005F58E8" w:rsidRDefault="005F58E8" w:rsidP="00CD4798">
      <w:pPr>
        <w:jc w:val="both"/>
      </w:pPr>
    </w:p>
    <w:p w:rsidR="00CD4798" w:rsidRDefault="00CD4798" w:rsidP="00CD4798">
      <w:pPr>
        <w:jc w:val="both"/>
      </w:pPr>
      <w:r w:rsidRPr="00000DE5">
        <w:t>Können für die Leistungen nach</w:t>
      </w:r>
      <w:r>
        <w:t xml:space="preserve"> </w:t>
      </w:r>
      <w:r w:rsidRPr="00B254BE">
        <w:rPr>
          <w:b/>
        </w:rPr>
        <w:t>Anlage 1b</w:t>
      </w:r>
      <w:r>
        <w:t xml:space="preserve"> PEPPV </w:t>
      </w:r>
      <w:r w:rsidR="00AB79BA">
        <w:t>2015</w:t>
      </w:r>
      <w:r w:rsidRPr="00000DE5">
        <w:t xml:space="preserve"> auf Grund einer fehlenden Vereinbarung für</w:t>
      </w:r>
      <w:r>
        <w:t xml:space="preserve"> </w:t>
      </w:r>
      <w:r w:rsidRPr="00000DE5">
        <w:t xml:space="preserve">den Vereinbarungszeitraum </w:t>
      </w:r>
      <w:r w:rsidR="00AB79BA">
        <w:t>2015</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AB79BA">
        <w:t>2015</w:t>
      </w:r>
      <w:r w:rsidRPr="00000DE5">
        <w:t xml:space="preserve"> auf Grund einer fehlenden Vereinbarung für den Vereinbarungszeitraum</w:t>
      </w:r>
      <w:r>
        <w:t xml:space="preserve"> </w:t>
      </w:r>
      <w:r w:rsidR="00AB79BA">
        <w:t>2015</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AB79BA">
        <w:t>2015</w:t>
      </w:r>
      <w:r w:rsidRPr="00000DE5">
        <w:t xml:space="preserve"> im</w:t>
      </w:r>
      <w:r>
        <w:t xml:space="preserve"> </w:t>
      </w:r>
      <w:r w:rsidRPr="00000DE5">
        <w:t xml:space="preserve">Jahr </w:t>
      </w:r>
      <w:r w:rsidR="00AB79BA">
        <w:t>2015</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ind w:left="360"/>
        <w:jc w:val="both"/>
        <w:rPr>
          <w:noProof/>
        </w:rPr>
      </w:pPr>
    </w:p>
    <w:p w:rsidR="0074560C" w:rsidRDefault="0074560C" w:rsidP="00DA6B30">
      <w:pPr>
        <w:ind w:left="360"/>
        <w:jc w:val="both"/>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 xml:space="preserve">Zu- und Abschläge gem. § 7 </w:t>
      </w:r>
      <w:r w:rsidR="00CD4798">
        <w:rPr>
          <w:b/>
          <w:bCs/>
          <w:noProof/>
        </w:rPr>
        <w:t>BPflV</w:t>
      </w:r>
      <w:r w:rsidR="0074560C" w:rsidRPr="00187B98">
        <w:rPr>
          <w:b/>
          <w:bCs/>
          <w:noProof/>
        </w:rPr>
        <w:t xml:space="preserve"> </w:t>
      </w:r>
    </w:p>
    <w:p w:rsidR="0074560C" w:rsidRPr="00187B98" w:rsidRDefault="0074560C" w:rsidP="0074560C">
      <w:pPr>
        <w:ind w:left="360"/>
        <w:jc w:val="both"/>
        <w:rPr>
          <w:noProof/>
        </w:rPr>
      </w:pPr>
    </w:p>
    <w:p w:rsidR="00CD4798" w:rsidRPr="00B254BE" w:rsidRDefault="00CD4798" w:rsidP="00CD4798">
      <w:pPr>
        <w:ind w:left="360" w:hanging="360"/>
        <w:jc w:val="both"/>
        <w:rPr>
          <w:b/>
          <w:bCs/>
          <w:noProof/>
        </w:rPr>
      </w:pPr>
      <w:r w:rsidRPr="00B254BE">
        <w:rPr>
          <w:b/>
          <w:bCs/>
          <w:noProof/>
        </w:rPr>
        <w:t>Qualitätssicherungszuschläge nach § 17b Abs. 1 S. 5 KHG</w:t>
      </w:r>
    </w:p>
    <w:p w:rsidR="00CD4798" w:rsidRDefault="00CD4798" w:rsidP="00CD4798">
      <w:pPr>
        <w:ind w:left="360" w:hanging="360"/>
        <w:jc w:val="both"/>
        <w:rPr>
          <w:bCs/>
          <w:noProof/>
        </w:rPr>
      </w:pPr>
    </w:p>
    <w:p w:rsidR="00CD4798" w:rsidRDefault="00CD4798" w:rsidP="00CD4798">
      <w:pPr>
        <w:ind w:left="360"/>
        <w:jc w:val="both"/>
        <w:rPr>
          <w:rFonts w:ascii="Times New Roman" w:hAnsi="Times New Roman" w:cs="Times New Roman"/>
          <w:noProof/>
        </w:rPr>
      </w:pPr>
      <w:r>
        <w:rPr>
          <w:noProof/>
        </w:rPr>
        <w:t>_______________________</w:t>
      </w:r>
    </w:p>
    <w:p w:rsidR="00CD4798" w:rsidRDefault="00CD4798" w:rsidP="00CD4798">
      <w:pPr>
        <w:ind w:left="360"/>
        <w:jc w:val="both"/>
        <w:rPr>
          <w:noProof/>
        </w:rPr>
      </w:pPr>
      <w:r>
        <w:rPr>
          <w:noProof/>
        </w:rPr>
        <w:t>_______________________</w:t>
      </w:r>
    </w:p>
    <w:p w:rsidR="00CD4798" w:rsidRDefault="00CD4798" w:rsidP="00CD4798">
      <w:pPr>
        <w:ind w:left="360"/>
        <w:jc w:val="both"/>
        <w:rPr>
          <w:noProof/>
        </w:rPr>
      </w:pPr>
    </w:p>
    <w:p w:rsidR="00957868" w:rsidRDefault="00957868" w:rsidP="00B254BE">
      <w:pPr>
        <w:jc w:val="both"/>
        <w:rPr>
          <w:b/>
          <w:noProof/>
        </w:rPr>
      </w:pPr>
    </w:p>
    <w:p w:rsidR="00CD4798" w:rsidRPr="00B254BE" w:rsidRDefault="00CD4798" w:rsidP="00B254BE">
      <w:pPr>
        <w:jc w:val="both"/>
        <w:rPr>
          <w:b/>
          <w:noProof/>
        </w:rPr>
      </w:pPr>
      <w:r w:rsidRPr="00B254BE">
        <w:rPr>
          <w:b/>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w:t>
      </w:r>
      <w:r>
        <w:rPr>
          <w:noProof/>
        </w:rPr>
        <w:tab/>
        <w:t>DRG-Systemzuschlag nach § 17b Abs. 5 KHG für jeden abzurechnenden voll- und teilstationären Krankenhausfall</w:t>
      </w:r>
    </w:p>
    <w:p w:rsidR="00CD4798" w:rsidRDefault="00CD4798" w:rsidP="00CD4798">
      <w:pPr>
        <w:ind w:left="360"/>
        <w:jc w:val="both"/>
        <w:rPr>
          <w:noProof/>
        </w:rPr>
      </w:pPr>
    </w:p>
    <w:p w:rsidR="00CD4798" w:rsidRDefault="00CD4798" w:rsidP="00CD4798">
      <w:pPr>
        <w:jc w:val="center"/>
        <w:rPr>
          <w:bCs/>
          <w:noProof/>
        </w:rPr>
      </w:pPr>
      <w:r>
        <w:rPr>
          <w:bCs/>
          <w:noProof/>
        </w:rPr>
        <w:t>in Höhe von … €</w:t>
      </w:r>
      <w:r w:rsidR="00A56693">
        <w:rPr>
          <w:bCs/>
          <w:noProof/>
        </w:rPr>
        <w:t xml:space="preserve"> </w:t>
      </w:r>
    </w:p>
    <w:p w:rsidR="00CD4798" w:rsidRDefault="00CD4798" w:rsidP="00CD4798">
      <w:pPr>
        <w:ind w:left="360"/>
        <w:jc w:val="both"/>
        <w:rPr>
          <w:noProof/>
        </w:rPr>
      </w:pPr>
    </w:p>
    <w:p w:rsidR="00CD4798" w:rsidRDefault="00CD4798" w:rsidP="00CD4798">
      <w:pPr>
        <w:ind w:left="705" w:hanging="345"/>
        <w:jc w:val="both"/>
        <w:rPr>
          <w:noProof/>
        </w:rPr>
      </w:pPr>
      <w:r>
        <w:rPr>
          <w:noProof/>
        </w:rPr>
        <w:t xml:space="preserve">- </w:t>
      </w:r>
      <w:r>
        <w:rPr>
          <w:noProof/>
        </w:rPr>
        <w:tab/>
        <w:t>Zuschlag für die Finanzierung des Gemeinsamen Bundesausschusses nach § 91 i.V.m. § 139c SGB V und für die Finanzierung des Instituts für Qualität und Wirtschaftlichkeit nach § 139a i.V.m. § 139c SGB V für jeden abzurechnenden Krankenhausfall</w:t>
      </w:r>
    </w:p>
    <w:p w:rsidR="00CD4798" w:rsidRDefault="00CD4798" w:rsidP="00CD4798">
      <w:pPr>
        <w:ind w:left="360"/>
        <w:jc w:val="both"/>
        <w:rPr>
          <w:noProof/>
        </w:rPr>
      </w:pPr>
    </w:p>
    <w:p w:rsidR="00CD4798" w:rsidRDefault="00CD4798" w:rsidP="00CD4798">
      <w:pPr>
        <w:jc w:val="center"/>
        <w:rPr>
          <w:noProof/>
        </w:rPr>
      </w:pPr>
      <w:r>
        <w:rPr>
          <w:noProof/>
        </w:rPr>
        <w:t>in Höhe von … €</w:t>
      </w:r>
      <w:r>
        <w:rPr>
          <w:rStyle w:val="Endnotenzeichen"/>
          <w:rFonts w:cs="Arial"/>
          <w:noProof/>
        </w:rPr>
        <w:endnoteReference w:id="1"/>
      </w:r>
    </w:p>
    <w:p w:rsidR="00CD4798" w:rsidRDefault="00CD4798" w:rsidP="00CD4798">
      <w:pPr>
        <w:ind w:left="360" w:firstLine="348"/>
        <w:jc w:val="center"/>
        <w:rPr>
          <w:noProof/>
        </w:rPr>
      </w:pPr>
    </w:p>
    <w:p w:rsidR="00CD4798" w:rsidRDefault="00CD4798" w:rsidP="00CD4798">
      <w:pPr>
        <w:tabs>
          <w:tab w:val="left" w:pos="360"/>
          <w:tab w:val="left" w:pos="720"/>
        </w:tabs>
        <w:ind w:left="720" w:hanging="360"/>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SGB V für jeden abzurechnenden voll- und teilstationären Krankenhausfall</w:t>
      </w:r>
    </w:p>
    <w:p w:rsidR="00CD4798" w:rsidRDefault="00CD4798" w:rsidP="00CD4798">
      <w:pPr>
        <w:tabs>
          <w:tab w:val="left" w:pos="360"/>
          <w:tab w:val="left" w:pos="720"/>
        </w:tabs>
        <w:ind w:left="720" w:hanging="360"/>
        <w:jc w:val="both"/>
        <w:rPr>
          <w:bCs/>
          <w:noProof/>
        </w:rPr>
      </w:pPr>
      <w:r>
        <w:rPr>
          <w:bCs/>
          <w:noProof/>
        </w:rPr>
        <w:t xml:space="preserve"> </w:t>
      </w:r>
    </w:p>
    <w:p w:rsidR="00CD4798" w:rsidRDefault="00CD4798" w:rsidP="00CD4798">
      <w:pPr>
        <w:tabs>
          <w:tab w:val="left" w:pos="-3060"/>
        </w:tabs>
        <w:jc w:val="center"/>
        <w:rPr>
          <w:bCs/>
          <w:noProof/>
        </w:rPr>
      </w:pPr>
      <w:r>
        <w:rPr>
          <w:bCs/>
          <w:noProof/>
        </w:rPr>
        <w:t>in Höhe von … €</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 xml:space="preserve">- </w:t>
      </w:r>
      <w:r>
        <w:rPr>
          <w:noProof/>
        </w:rPr>
        <w:tab/>
      </w:r>
      <w:r>
        <w:rPr>
          <w:noProof/>
        </w:rPr>
        <w:tab/>
      </w:r>
      <w:r w:rsidR="00A56693">
        <w:rPr>
          <w:noProof/>
        </w:rPr>
        <w:t xml:space="preserve">Zuschlag für Ausbildungskosten nach </w:t>
      </w:r>
      <w:r>
        <w:rPr>
          <w:noProof/>
        </w:rPr>
        <w:t>§ 17a</w:t>
      </w:r>
      <w:r w:rsidR="00A56693">
        <w:rPr>
          <w:noProof/>
        </w:rPr>
        <w:t xml:space="preserve"> Abs. 6</w:t>
      </w:r>
      <w:r>
        <w:rPr>
          <w:noProof/>
        </w:rPr>
        <w:t xml:space="preserve"> KHG je voll- und teilstationärem Fall</w:t>
      </w:r>
    </w:p>
    <w:p w:rsidR="00CD4798" w:rsidRDefault="00CD4798" w:rsidP="00CD4798">
      <w:pPr>
        <w:ind w:left="540" w:hanging="180"/>
        <w:jc w:val="both"/>
        <w:rPr>
          <w:noProof/>
        </w:rPr>
      </w:pPr>
    </w:p>
    <w:p w:rsidR="00CD4798" w:rsidRDefault="00CD4798" w:rsidP="00CD4798">
      <w:pPr>
        <w:jc w:val="center"/>
        <w:rPr>
          <w:noProof/>
        </w:rPr>
      </w:pPr>
      <w:r>
        <w:rPr>
          <w:noProof/>
        </w:rPr>
        <w:t>in Höhe von … €</w:t>
      </w:r>
    </w:p>
    <w:p w:rsidR="00CD4798" w:rsidRDefault="00CD4798" w:rsidP="00D37E76">
      <w:pPr>
        <w:jc w:val="both"/>
        <w:rPr>
          <w:noProof/>
        </w:rPr>
      </w:pPr>
    </w:p>
    <w:p w:rsidR="0074560C" w:rsidRPr="00187B98" w:rsidRDefault="0074560C" w:rsidP="00B254BE">
      <w:pPr>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6</w:t>
      </w:r>
      <w:r w:rsidR="0074560C" w:rsidRPr="00187B98">
        <w:rPr>
          <w:b/>
          <w:bCs/>
          <w:noProof/>
        </w:rPr>
        <w:t>.</w:t>
      </w:r>
      <w:r w:rsidR="0074560C" w:rsidRPr="00187B98">
        <w:rPr>
          <w:b/>
          <w:bCs/>
          <w:noProof/>
        </w:rPr>
        <w:tab/>
        <w:t>Entgelte für vor- und nachstationäre Behandlungen gem. § 115a SGB V</w:t>
      </w:r>
    </w:p>
    <w:p w:rsidR="0074560C" w:rsidRDefault="0074560C" w:rsidP="0074560C">
      <w:pPr>
        <w:jc w:val="both"/>
        <w:rPr>
          <w:noProof/>
        </w:rPr>
      </w:pPr>
    </w:p>
    <w:p w:rsidR="00DB1D4F" w:rsidRDefault="00DB1D4F" w:rsidP="0074560C">
      <w:pPr>
        <w:jc w:val="both"/>
        <w:rPr>
          <w:noProof/>
        </w:rPr>
      </w:pPr>
      <w:r w:rsidRPr="00187B98">
        <w:rPr>
          <w:noProof/>
        </w:rPr>
        <w:t>Gem.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DB1D4F" w:rsidRDefault="00DB1D4F" w:rsidP="00DB1D4F">
            <w:pPr>
              <w:rPr>
                <w:noProof/>
              </w:rPr>
            </w:pP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DB1D4F" w:rsidRDefault="00DB1D4F"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7</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C92181">
      <w:pPr>
        <w:ind w:hanging="426"/>
        <w:jc w:val="both"/>
        <w:rPr>
          <w:noProof/>
        </w:rPr>
      </w:pPr>
    </w:p>
    <w:p w:rsidR="00574FD0" w:rsidRPr="00187B98" w:rsidRDefault="00574FD0" w:rsidP="00EF0731">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8</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43b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 § 2 Abs. 1</w:t>
      </w:r>
      <w:r w:rsidR="00D73480">
        <w:rPr>
          <w:noProof/>
        </w:rPr>
        <w:t xml:space="preserve"> und 2</w:t>
      </w:r>
      <w:r>
        <w:rPr>
          <w:noProof/>
        </w:rPr>
        <w:t xml:space="preserve"> PEPPV </w:t>
      </w:r>
      <w:r w:rsidR="00AB79BA">
        <w:rPr>
          <w:noProof/>
        </w:rPr>
        <w:t>2015</w:t>
      </w:r>
      <w:r>
        <w:rPr>
          <w:noProof/>
        </w:rPr>
        <w:t xml:space="preserve"> oder der Rückverlegung gemäß § 3 Abs. 2 PEPPV </w:t>
      </w:r>
      <w:r w:rsidR="00AB79BA">
        <w:rPr>
          <w:noProof/>
        </w:rPr>
        <w:t>2015</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der Aufenthaltsdaten zu einem Fall und eine 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oder ein Patient innerhalb von 21 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ein Patient innerhalb von 120 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Default="002369AE" w:rsidP="001F3C87">
      <w:pPr>
        <w:pStyle w:val="Default"/>
      </w:pPr>
      <w:r>
        <w:rPr>
          <w:sz w:val="23"/>
          <w:szCs w:val="23"/>
        </w:rPr>
        <w:t>Für Fallzusammenfassungen sind zur Ermittlung der Berechnungstage der Aufnahmetag sowie jeder weitere Tag des Krankenhausaufenthalts zusammenzurechnen; hierbei sind die Verlegungs- oder Entlassungstage aller zusammenzuführenden Aufenthalte mit in die B</w:t>
      </w:r>
      <w:r>
        <w:rPr>
          <w:sz w:val="23"/>
          <w:szCs w:val="23"/>
        </w:rPr>
        <w:t>e</w:t>
      </w:r>
      <w:r>
        <w:rPr>
          <w:sz w:val="23"/>
          <w:szCs w:val="23"/>
        </w:rPr>
        <w:t xml:space="preserve">rechnung einzubeziehen. </w:t>
      </w:r>
    </w:p>
    <w:p w:rsidR="002369AE" w:rsidRDefault="002369AE" w:rsidP="001F3C87">
      <w:pPr>
        <w:pStyle w:val="Default"/>
      </w:pPr>
    </w:p>
    <w:p w:rsidR="001B2824" w:rsidRPr="00187B98" w:rsidRDefault="001B2824" w:rsidP="00DA6B30">
      <w:pPr>
        <w:jc w:val="both"/>
        <w:rPr>
          <w:noProof/>
        </w:rPr>
      </w:pPr>
    </w:p>
    <w:p w:rsidR="00DA6B30" w:rsidRPr="00187B98" w:rsidRDefault="006F0FD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10</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berechnet.</w:t>
      </w:r>
      <w:r w:rsidR="002155B8">
        <w:rPr>
          <w:rStyle w:val="Endnotenzeichen"/>
          <w:noProof/>
        </w:rPr>
        <w:endnoteReference w:id="2"/>
      </w:r>
    </w:p>
    <w:p w:rsidR="00574FD0" w:rsidRDefault="00574FD0" w:rsidP="00DA6B30">
      <w:pPr>
        <w:jc w:val="both"/>
        <w:rPr>
          <w:noProof/>
        </w:rPr>
      </w:pPr>
    </w:p>
    <w:p w:rsidR="009865C3" w:rsidRPr="00187B98" w:rsidRDefault="009865C3" w:rsidP="00DA6B30">
      <w:pPr>
        <w:jc w:val="both"/>
        <w:rPr>
          <w:noProof/>
        </w:rPr>
      </w:pPr>
    </w:p>
    <w:p w:rsidR="00574FD0" w:rsidRPr="00187B98" w:rsidRDefault="00C92181"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w:t>
      </w:r>
      <w:r w:rsidR="006F0FD5">
        <w:rPr>
          <w:b/>
          <w:bCs/>
          <w:noProof/>
        </w:rPr>
        <w:t>1</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r w:rsidRPr="00187B98">
        <w:rPr>
          <w:noProof/>
        </w:rPr>
        <w:tab/>
      </w: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CF3EE6" w:rsidRDefault="00CF3EE6" w:rsidP="00DA6B30">
      <w:pPr>
        <w:tabs>
          <w:tab w:val="left" w:pos="360"/>
        </w:tabs>
        <w:rPr>
          <w:noProof/>
        </w:rPr>
      </w:pPr>
    </w:p>
    <w:p w:rsidR="00CF3EE6" w:rsidRPr="00187B98" w:rsidRDefault="00CF3EE6"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7A598F" w:rsidRDefault="007A598F" w:rsidP="00DA6B30">
      <w:pPr>
        <w:rPr>
          <w:noProof/>
        </w:rPr>
      </w:pPr>
    </w:p>
    <w:p w:rsidR="00574FD0" w:rsidRPr="00187B98" w:rsidRDefault="00574FD0" w:rsidP="00DA6B30">
      <w:pPr>
        <w:rPr>
          <w:b/>
          <w:bCs/>
          <w:noProof/>
        </w:rPr>
      </w:pPr>
      <w:r w:rsidRPr="00187B98">
        <w:rPr>
          <w:b/>
          <w:bCs/>
          <w:noProof/>
        </w:rPr>
        <w:t>Anmerkungen:</w:t>
      </w:r>
    </w:p>
    <w:sectPr w:rsidR="00574FD0" w:rsidRPr="00187B98" w:rsidSect="00BA039A">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B2" w:rsidRDefault="00516FB2">
      <w:r>
        <w:separator/>
      </w:r>
    </w:p>
  </w:endnote>
  <w:endnote w:type="continuationSeparator" w:id="0">
    <w:p w:rsidR="00516FB2" w:rsidRDefault="00516FB2">
      <w:r>
        <w:continuationSeparator/>
      </w:r>
    </w:p>
  </w:endnote>
  <w:endnote w:id="1">
    <w:p w:rsidR="00643DD4" w:rsidRDefault="00643DD4" w:rsidP="00CD4798">
      <w:pPr>
        <w:pStyle w:val="Endnotentext"/>
        <w:tabs>
          <w:tab w:val="left" w:pos="360"/>
        </w:tabs>
        <w:ind w:left="360" w:hanging="360"/>
        <w:jc w:val="both"/>
      </w:pPr>
      <w:r>
        <w:rPr>
          <w:rStyle w:val="Endnotenzeichen"/>
          <w:rFonts w:cs="Arial"/>
        </w:rPr>
        <w:endnoteRef/>
      </w:r>
      <w:r>
        <w:t xml:space="preserve"> </w:t>
      </w:r>
      <w:r>
        <w:tab/>
        <w:t xml:space="preserve">Aufgrund eines Beschlusses des Gemeinsamen Bundesausschusses vom 21.12.2004 werden die Zuschläge für die Finanzierung des Instituts für Qualität und Wirtschaftlichkeit im Gesundheitswesen nach § 139a i.V.m. § 139c SGB V und für die Finanzierung des Gemeinsamen Bundesausschusses nach § 91 i.V.m. § 139c SGB V gemeinsam erhoben und als </w:t>
      </w:r>
      <w:r>
        <w:rPr>
          <w:b/>
        </w:rPr>
        <w:t>ein gemeinsamer</w:t>
      </w:r>
      <w:r>
        <w:t xml:space="preserve"> Zuschlag in der Rechnung des Krankenhauses ausgewiesen.</w:t>
      </w:r>
    </w:p>
    <w:p w:rsidR="00643DD4" w:rsidRDefault="00643DD4" w:rsidP="00CD4798">
      <w:pPr>
        <w:pStyle w:val="Endnotentext"/>
        <w:tabs>
          <w:tab w:val="left" w:pos="360"/>
        </w:tabs>
        <w:ind w:left="360" w:hanging="360"/>
        <w:jc w:val="both"/>
      </w:pPr>
    </w:p>
  </w:endnote>
  <w:endnote w:id="2">
    <w:p w:rsidR="00643DD4" w:rsidRDefault="00643DD4" w:rsidP="009865C3">
      <w:pPr>
        <w:pStyle w:val="Endnotentext"/>
        <w:tabs>
          <w:tab w:val="left" w:pos="284"/>
        </w:tab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B2" w:rsidRDefault="00516FB2">
      <w:r>
        <w:separator/>
      </w:r>
    </w:p>
  </w:footnote>
  <w:footnote w:type="continuationSeparator" w:id="0">
    <w:p w:rsidR="00516FB2" w:rsidRDefault="00516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2456"/>
    <w:rsid w:val="000416ED"/>
    <w:rsid w:val="0004318A"/>
    <w:rsid w:val="00045701"/>
    <w:rsid w:val="00045B4E"/>
    <w:rsid w:val="00054B3D"/>
    <w:rsid w:val="000558C1"/>
    <w:rsid w:val="00060BD2"/>
    <w:rsid w:val="00072778"/>
    <w:rsid w:val="000768E5"/>
    <w:rsid w:val="00082747"/>
    <w:rsid w:val="000862FE"/>
    <w:rsid w:val="000A543C"/>
    <w:rsid w:val="000A56E6"/>
    <w:rsid w:val="000A7A50"/>
    <w:rsid w:val="000B2518"/>
    <w:rsid w:val="000C369A"/>
    <w:rsid w:val="000C7030"/>
    <w:rsid w:val="000D294C"/>
    <w:rsid w:val="000E112C"/>
    <w:rsid w:val="000F2813"/>
    <w:rsid w:val="001175D1"/>
    <w:rsid w:val="00130C3E"/>
    <w:rsid w:val="00130FE8"/>
    <w:rsid w:val="0015008D"/>
    <w:rsid w:val="00152B3C"/>
    <w:rsid w:val="001658D3"/>
    <w:rsid w:val="001665A7"/>
    <w:rsid w:val="001836B6"/>
    <w:rsid w:val="00184170"/>
    <w:rsid w:val="00187B98"/>
    <w:rsid w:val="00194DDC"/>
    <w:rsid w:val="001B2824"/>
    <w:rsid w:val="001B57FB"/>
    <w:rsid w:val="001E020B"/>
    <w:rsid w:val="001E1025"/>
    <w:rsid w:val="001F3C87"/>
    <w:rsid w:val="002155B8"/>
    <w:rsid w:val="00225675"/>
    <w:rsid w:val="002369AE"/>
    <w:rsid w:val="00243A7C"/>
    <w:rsid w:val="0025291A"/>
    <w:rsid w:val="00262F1E"/>
    <w:rsid w:val="002633E0"/>
    <w:rsid w:val="00263D6F"/>
    <w:rsid w:val="002901DD"/>
    <w:rsid w:val="002947DC"/>
    <w:rsid w:val="002A1EF7"/>
    <w:rsid w:val="002A4999"/>
    <w:rsid w:val="002C0890"/>
    <w:rsid w:val="002C21E1"/>
    <w:rsid w:val="002D0D3F"/>
    <w:rsid w:val="002E0113"/>
    <w:rsid w:val="002E45C8"/>
    <w:rsid w:val="00305336"/>
    <w:rsid w:val="00334443"/>
    <w:rsid w:val="00334739"/>
    <w:rsid w:val="003463AE"/>
    <w:rsid w:val="00385666"/>
    <w:rsid w:val="00387D70"/>
    <w:rsid w:val="00390C66"/>
    <w:rsid w:val="003918DB"/>
    <w:rsid w:val="00392CDC"/>
    <w:rsid w:val="003934D7"/>
    <w:rsid w:val="00395752"/>
    <w:rsid w:val="00396921"/>
    <w:rsid w:val="003A5662"/>
    <w:rsid w:val="003C36FA"/>
    <w:rsid w:val="003D423D"/>
    <w:rsid w:val="003D5EBA"/>
    <w:rsid w:val="003E18F1"/>
    <w:rsid w:val="003F0522"/>
    <w:rsid w:val="00405DEA"/>
    <w:rsid w:val="00411592"/>
    <w:rsid w:val="00430B15"/>
    <w:rsid w:val="00431C0B"/>
    <w:rsid w:val="004460B6"/>
    <w:rsid w:val="00446A87"/>
    <w:rsid w:val="004645C0"/>
    <w:rsid w:val="00464B35"/>
    <w:rsid w:val="00465086"/>
    <w:rsid w:val="004816E6"/>
    <w:rsid w:val="004A29CD"/>
    <w:rsid w:val="004A642B"/>
    <w:rsid w:val="004A7AEA"/>
    <w:rsid w:val="004B366C"/>
    <w:rsid w:val="004C665A"/>
    <w:rsid w:val="004D37B0"/>
    <w:rsid w:val="004E65E6"/>
    <w:rsid w:val="004F7C16"/>
    <w:rsid w:val="00516FB2"/>
    <w:rsid w:val="00526802"/>
    <w:rsid w:val="005278B3"/>
    <w:rsid w:val="005324E7"/>
    <w:rsid w:val="00532C3C"/>
    <w:rsid w:val="00540269"/>
    <w:rsid w:val="005446D5"/>
    <w:rsid w:val="005607E1"/>
    <w:rsid w:val="00571DC4"/>
    <w:rsid w:val="00573EC9"/>
    <w:rsid w:val="0057431B"/>
    <w:rsid w:val="00574FD0"/>
    <w:rsid w:val="00580362"/>
    <w:rsid w:val="005B212B"/>
    <w:rsid w:val="005B6BE0"/>
    <w:rsid w:val="005C78DC"/>
    <w:rsid w:val="005D45B0"/>
    <w:rsid w:val="005E0774"/>
    <w:rsid w:val="005E319F"/>
    <w:rsid w:val="005F58E8"/>
    <w:rsid w:val="006162CB"/>
    <w:rsid w:val="0062212A"/>
    <w:rsid w:val="00622379"/>
    <w:rsid w:val="00643DD4"/>
    <w:rsid w:val="00646564"/>
    <w:rsid w:val="006552C7"/>
    <w:rsid w:val="006652E7"/>
    <w:rsid w:val="00671BB8"/>
    <w:rsid w:val="006855EC"/>
    <w:rsid w:val="006A7BF4"/>
    <w:rsid w:val="006B03D1"/>
    <w:rsid w:val="006B32D9"/>
    <w:rsid w:val="006B4010"/>
    <w:rsid w:val="006B4D3F"/>
    <w:rsid w:val="006E165C"/>
    <w:rsid w:val="006F0FD5"/>
    <w:rsid w:val="006F3B9A"/>
    <w:rsid w:val="0070173C"/>
    <w:rsid w:val="00711807"/>
    <w:rsid w:val="007235E9"/>
    <w:rsid w:val="00724233"/>
    <w:rsid w:val="007243E0"/>
    <w:rsid w:val="00736981"/>
    <w:rsid w:val="00742109"/>
    <w:rsid w:val="0074560C"/>
    <w:rsid w:val="00751E56"/>
    <w:rsid w:val="00763C96"/>
    <w:rsid w:val="007652F9"/>
    <w:rsid w:val="007A2F60"/>
    <w:rsid w:val="007A598F"/>
    <w:rsid w:val="007B0B4F"/>
    <w:rsid w:val="007D65F2"/>
    <w:rsid w:val="007F1AA5"/>
    <w:rsid w:val="0080215F"/>
    <w:rsid w:val="00815AB8"/>
    <w:rsid w:val="00820810"/>
    <w:rsid w:val="00831707"/>
    <w:rsid w:val="0086014E"/>
    <w:rsid w:val="00860DAB"/>
    <w:rsid w:val="008823D9"/>
    <w:rsid w:val="008911E1"/>
    <w:rsid w:val="00897C0A"/>
    <w:rsid w:val="008B1F40"/>
    <w:rsid w:val="008C256F"/>
    <w:rsid w:val="008C4CE2"/>
    <w:rsid w:val="008E253C"/>
    <w:rsid w:val="00900C3D"/>
    <w:rsid w:val="009137EF"/>
    <w:rsid w:val="00921E8B"/>
    <w:rsid w:val="0092261E"/>
    <w:rsid w:val="009327A6"/>
    <w:rsid w:val="00933529"/>
    <w:rsid w:val="00935E59"/>
    <w:rsid w:val="00940050"/>
    <w:rsid w:val="00940096"/>
    <w:rsid w:val="00946AC8"/>
    <w:rsid w:val="009559C7"/>
    <w:rsid w:val="00957868"/>
    <w:rsid w:val="0096277F"/>
    <w:rsid w:val="00965A68"/>
    <w:rsid w:val="00973708"/>
    <w:rsid w:val="0098341C"/>
    <w:rsid w:val="009865C3"/>
    <w:rsid w:val="009A01F2"/>
    <w:rsid w:val="009A05B8"/>
    <w:rsid w:val="009B1903"/>
    <w:rsid w:val="009B4F56"/>
    <w:rsid w:val="009C0E9C"/>
    <w:rsid w:val="009D0465"/>
    <w:rsid w:val="009D256B"/>
    <w:rsid w:val="009D4297"/>
    <w:rsid w:val="009E2860"/>
    <w:rsid w:val="009F1559"/>
    <w:rsid w:val="00A2196E"/>
    <w:rsid w:val="00A2544B"/>
    <w:rsid w:val="00A25576"/>
    <w:rsid w:val="00A42BD2"/>
    <w:rsid w:val="00A44249"/>
    <w:rsid w:val="00A47EED"/>
    <w:rsid w:val="00A56693"/>
    <w:rsid w:val="00A65745"/>
    <w:rsid w:val="00A70855"/>
    <w:rsid w:val="00A867F6"/>
    <w:rsid w:val="00A91271"/>
    <w:rsid w:val="00A95349"/>
    <w:rsid w:val="00AA3688"/>
    <w:rsid w:val="00AA7723"/>
    <w:rsid w:val="00AB79BA"/>
    <w:rsid w:val="00AE069C"/>
    <w:rsid w:val="00AE42C1"/>
    <w:rsid w:val="00B14F9D"/>
    <w:rsid w:val="00B16C63"/>
    <w:rsid w:val="00B17EB4"/>
    <w:rsid w:val="00B211C0"/>
    <w:rsid w:val="00B21AD2"/>
    <w:rsid w:val="00B24D06"/>
    <w:rsid w:val="00B254BE"/>
    <w:rsid w:val="00B323D4"/>
    <w:rsid w:val="00B50F6C"/>
    <w:rsid w:val="00B62F5E"/>
    <w:rsid w:val="00B67F71"/>
    <w:rsid w:val="00B835B9"/>
    <w:rsid w:val="00BA039A"/>
    <w:rsid w:val="00BA111C"/>
    <w:rsid w:val="00BE492B"/>
    <w:rsid w:val="00BE681A"/>
    <w:rsid w:val="00BF1346"/>
    <w:rsid w:val="00BF4D72"/>
    <w:rsid w:val="00C052B1"/>
    <w:rsid w:val="00C12504"/>
    <w:rsid w:val="00C16CC7"/>
    <w:rsid w:val="00C228FE"/>
    <w:rsid w:val="00C31CA1"/>
    <w:rsid w:val="00C44BFD"/>
    <w:rsid w:val="00C6468D"/>
    <w:rsid w:val="00C82AE6"/>
    <w:rsid w:val="00C853E6"/>
    <w:rsid w:val="00C92181"/>
    <w:rsid w:val="00CC2C84"/>
    <w:rsid w:val="00CD18E3"/>
    <w:rsid w:val="00CD4798"/>
    <w:rsid w:val="00CD7B7C"/>
    <w:rsid w:val="00CF1681"/>
    <w:rsid w:val="00CF3EE6"/>
    <w:rsid w:val="00D065F4"/>
    <w:rsid w:val="00D17C43"/>
    <w:rsid w:val="00D2182D"/>
    <w:rsid w:val="00D33456"/>
    <w:rsid w:val="00D37E76"/>
    <w:rsid w:val="00D44B34"/>
    <w:rsid w:val="00D50B3F"/>
    <w:rsid w:val="00D56C86"/>
    <w:rsid w:val="00D574AB"/>
    <w:rsid w:val="00D64ACB"/>
    <w:rsid w:val="00D719EA"/>
    <w:rsid w:val="00D73480"/>
    <w:rsid w:val="00D7565B"/>
    <w:rsid w:val="00D82AD3"/>
    <w:rsid w:val="00D907FA"/>
    <w:rsid w:val="00D939E9"/>
    <w:rsid w:val="00D960EE"/>
    <w:rsid w:val="00DA03CA"/>
    <w:rsid w:val="00DA4751"/>
    <w:rsid w:val="00DA6B30"/>
    <w:rsid w:val="00DA72A4"/>
    <w:rsid w:val="00DB04C4"/>
    <w:rsid w:val="00DB1D4F"/>
    <w:rsid w:val="00DD5B8C"/>
    <w:rsid w:val="00DD7814"/>
    <w:rsid w:val="00DE207A"/>
    <w:rsid w:val="00DE73FC"/>
    <w:rsid w:val="00DF5BD1"/>
    <w:rsid w:val="00E143F5"/>
    <w:rsid w:val="00E15358"/>
    <w:rsid w:val="00E239C1"/>
    <w:rsid w:val="00E53A3E"/>
    <w:rsid w:val="00E7265E"/>
    <w:rsid w:val="00E8726E"/>
    <w:rsid w:val="00EA70B1"/>
    <w:rsid w:val="00EE08E2"/>
    <w:rsid w:val="00EE39D6"/>
    <w:rsid w:val="00EE3D51"/>
    <w:rsid w:val="00EF0731"/>
    <w:rsid w:val="00EF0B16"/>
    <w:rsid w:val="00F00714"/>
    <w:rsid w:val="00F034FE"/>
    <w:rsid w:val="00F30227"/>
    <w:rsid w:val="00F32264"/>
    <w:rsid w:val="00F50149"/>
    <w:rsid w:val="00F56FEA"/>
    <w:rsid w:val="00F574AC"/>
    <w:rsid w:val="00F62943"/>
    <w:rsid w:val="00F67C3F"/>
    <w:rsid w:val="00F74555"/>
    <w:rsid w:val="00F80852"/>
    <w:rsid w:val="00F93F7E"/>
    <w:rsid w:val="00FA1994"/>
    <w:rsid w:val="00FA25F3"/>
    <w:rsid w:val="00FA69BA"/>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235E-2172-4D7A-BBA2-376EA891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1602</Words>
  <Characters>10791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Baur, Janine</cp:lastModifiedBy>
  <cp:revision>2</cp:revision>
  <cp:lastPrinted>2014-12-02T08:40:00Z</cp:lastPrinted>
  <dcterms:created xsi:type="dcterms:W3CDTF">2014-12-09T14:55:00Z</dcterms:created>
  <dcterms:modified xsi:type="dcterms:W3CDTF">2014-12-09T14:55:00Z</dcterms:modified>
</cp:coreProperties>
</file>