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6F" w:rsidRPr="00F02148" w:rsidRDefault="00243E6F" w:rsidP="00243E6F">
      <w:pPr>
        <w:pStyle w:val="berschrift1"/>
        <w:rPr>
          <w:noProof/>
        </w:rPr>
      </w:pPr>
      <w:bookmarkStart w:id="0" w:name="_GoBack"/>
      <w:bookmarkEnd w:id="0"/>
    </w:p>
    <w:p w:rsidR="00243E6F" w:rsidRPr="00F02148" w:rsidRDefault="00243E6F" w:rsidP="00243E6F">
      <w:pPr>
        <w:rPr>
          <w:rFonts w:ascii="Arial" w:hAnsi="Arial" w:cs="Arial"/>
          <w:noProof/>
        </w:rPr>
      </w:pPr>
    </w:p>
    <w:p w:rsidR="00243E6F" w:rsidRPr="00F02148" w:rsidRDefault="00243E6F" w:rsidP="00243E6F">
      <w:pPr>
        <w:jc w:val="center"/>
        <w:rPr>
          <w:rFonts w:ascii="Arial" w:hAnsi="Arial" w:cs="Arial"/>
          <w:noProof/>
          <w:sz w:val="28"/>
          <w:szCs w:val="28"/>
        </w:rPr>
      </w:pPr>
      <w:r w:rsidRPr="00F02148">
        <w:rPr>
          <w:rFonts w:ascii="Arial" w:hAnsi="Arial" w:cs="Arial"/>
          <w:noProof/>
          <w:sz w:val="28"/>
          <w:szCs w:val="28"/>
        </w:rPr>
        <w:t>Pflegekostentar</w:t>
      </w:r>
      <w:r w:rsidR="00217376" w:rsidRPr="00F02148">
        <w:rPr>
          <w:rFonts w:ascii="Arial" w:hAnsi="Arial" w:cs="Arial"/>
          <w:noProof/>
          <w:sz w:val="28"/>
          <w:szCs w:val="28"/>
        </w:rPr>
        <w:t>i</w:t>
      </w:r>
      <w:r w:rsidRPr="00F02148">
        <w:rPr>
          <w:rFonts w:ascii="Arial" w:hAnsi="Arial" w:cs="Arial"/>
          <w:noProof/>
          <w:sz w:val="28"/>
          <w:szCs w:val="28"/>
        </w:rPr>
        <w:t>f</w:t>
      </w:r>
      <w:r w:rsidR="00517CE7" w:rsidRPr="00F02148">
        <w:rPr>
          <w:rFonts w:ascii="Arial" w:hAnsi="Arial" w:cs="Arial"/>
          <w:noProof/>
          <w:sz w:val="28"/>
          <w:szCs w:val="28"/>
        </w:rPr>
        <w:t xml:space="preserve"> </w:t>
      </w:r>
      <w:r w:rsidR="003804D9">
        <w:rPr>
          <w:rFonts w:ascii="Arial" w:hAnsi="Arial" w:cs="Arial"/>
          <w:noProof/>
          <w:sz w:val="28"/>
          <w:szCs w:val="28"/>
        </w:rPr>
        <w:t>2016</w:t>
      </w:r>
      <w:r w:rsidR="00C562C6" w:rsidRPr="00F02148">
        <w:rPr>
          <w:rFonts w:ascii="Arial" w:hAnsi="Arial" w:cs="Arial"/>
          <w:noProof/>
          <w:sz w:val="28"/>
          <w:szCs w:val="28"/>
        </w:rPr>
        <w:t xml:space="preserve"> </w:t>
      </w:r>
      <w:r w:rsidRPr="00F02148">
        <w:rPr>
          <w:rFonts w:ascii="Arial" w:hAnsi="Arial" w:cs="Arial"/>
          <w:noProof/>
          <w:sz w:val="28"/>
          <w:szCs w:val="28"/>
        </w:rPr>
        <w:t>für Krankenhäuser</w:t>
      </w:r>
    </w:p>
    <w:p w:rsidR="00243E6F" w:rsidRPr="00F02148" w:rsidRDefault="00243E6F" w:rsidP="00243E6F">
      <w:pPr>
        <w:jc w:val="center"/>
        <w:rPr>
          <w:rFonts w:ascii="Arial" w:hAnsi="Arial" w:cs="Arial"/>
          <w:noProof/>
          <w:sz w:val="28"/>
          <w:szCs w:val="28"/>
        </w:rPr>
      </w:pPr>
      <w:r w:rsidRPr="00F02148">
        <w:rPr>
          <w:rFonts w:ascii="Arial" w:hAnsi="Arial" w:cs="Arial"/>
          <w:noProof/>
          <w:sz w:val="28"/>
          <w:szCs w:val="28"/>
        </w:rPr>
        <w:t>im Anwendungsbereich der BPflV</w:t>
      </w:r>
    </w:p>
    <w:p w:rsidR="00243E6F" w:rsidRPr="00F02148" w:rsidRDefault="00243E6F" w:rsidP="00243E6F">
      <w:pPr>
        <w:jc w:val="center"/>
        <w:rPr>
          <w:rFonts w:ascii="Arial" w:hAnsi="Arial" w:cs="Arial"/>
          <w:noProof/>
          <w:sz w:val="28"/>
          <w:szCs w:val="28"/>
        </w:rPr>
      </w:pPr>
      <w:r w:rsidRPr="00F02148">
        <w:rPr>
          <w:rFonts w:ascii="Arial" w:hAnsi="Arial" w:cs="Arial"/>
          <w:noProof/>
          <w:sz w:val="28"/>
          <w:szCs w:val="28"/>
        </w:rPr>
        <w:t>und</w:t>
      </w:r>
    </w:p>
    <w:p w:rsidR="00243E6F" w:rsidRPr="00F02148" w:rsidRDefault="00243E6F" w:rsidP="00243E6F">
      <w:pPr>
        <w:jc w:val="center"/>
        <w:rPr>
          <w:rFonts w:ascii="Arial" w:hAnsi="Arial" w:cs="Arial"/>
          <w:noProof/>
        </w:rPr>
      </w:pPr>
      <w:r w:rsidRPr="00F02148">
        <w:rPr>
          <w:rFonts w:ascii="Arial" w:hAnsi="Arial" w:cs="Arial"/>
          <w:noProof/>
          <w:sz w:val="28"/>
          <w:szCs w:val="28"/>
        </w:rPr>
        <w:t>Unterrichtung des Patienten gemäß § 14 BPflV</w:t>
      </w:r>
      <w:r w:rsidR="002915D1">
        <w:rPr>
          <w:rStyle w:val="Funotenzeichen"/>
          <w:rFonts w:ascii="Arial" w:hAnsi="Arial" w:cs="Arial"/>
          <w:noProof/>
          <w:sz w:val="28"/>
          <w:szCs w:val="28"/>
        </w:rPr>
        <w:footnoteReference w:id="1"/>
      </w: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r w:rsidRPr="00F02148">
        <w:rPr>
          <w:rFonts w:ascii="Arial" w:hAnsi="Arial" w:cs="Arial"/>
          <w:noProof/>
        </w:rPr>
        <w:t>Das/die _____________________________________ Krankenhaus/Krankenhäuser</w:t>
      </w: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r w:rsidRPr="00F02148">
        <w:rPr>
          <w:rFonts w:ascii="Arial" w:hAnsi="Arial" w:cs="Arial"/>
          <w:noProof/>
        </w:rPr>
        <w:t>des/der _____________________________________ (Krankenhausträger)</w:t>
      </w: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r w:rsidRPr="00F02148">
        <w:rPr>
          <w:rFonts w:ascii="Arial" w:hAnsi="Arial" w:cs="Arial"/>
          <w:noProof/>
        </w:rPr>
        <w:t>berechnet/n ab dem ___________ folgende Entgelte:</w:t>
      </w: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p>
    <w:p w:rsidR="00243E6F" w:rsidRPr="00F02148" w:rsidRDefault="00243E6F" w:rsidP="00243E6F">
      <w:pPr>
        <w:jc w:val="center"/>
        <w:rPr>
          <w:rFonts w:ascii="Arial" w:hAnsi="Arial" w:cs="Arial"/>
          <w:b/>
          <w:bCs/>
          <w:noProof/>
        </w:rPr>
      </w:pPr>
      <w:r w:rsidRPr="00F02148">
        <w:rPr>
          <w:rFonts w:ascii="Arial" w:hAnsi="Arial" w:cs="Arial"/>
          <w:b/>
          <w:bCs/>
          <w:noProof/>
        </w:rPr>
        <w:t>I</w:t>
      </w:r>
    </w:p>
    <w:p w:rsidR="00243E6F" w:rsidRPr="00F02148" w:rsidRDefault="00243E6F" w:rsidP="00243E6F">
      <w:pPr>
        <w:jc w:val="center"/>
        <w:rPr>
          <w:rFonts w:ascii="Arial" w:hAnsi="Arial" w:cs="Arial"/>
          <w:b/>
          <w:bCs/>
          <w:noProof/>
        </w:rPr>
      </w:pPr>
      <w:r w:rsidRPr="00F02148">
        <w:rPr>
          <w:rFonts w:ascii="Arial" w:hAnsi="Arial" w:cs="Arial"/>
          <w:b/>
          <w:bCs/>
          <w:noProof/>
        </w:rPr>
        <w:t>Allgemeines</w:t>
      </w:r>
    </w:p>
    <w:p w:rsidR="00243E6F" w:rsidRPr="00F02148" w:rsidRDefault="00243E6F" w:rsidP="00243E6F">
      <w:pPr>
        <w:rPr>
          <w:rFonts w:ascii="Arial" w:hAnsi="Arial" w:cs="Arial"/>
          <w:noProof/>
        </w:rPr>
      </w:pPr>
    </w:p>
    <w:p w:rsidR="00243E6F" w:rsidRPr="00F02148" w:rsidRDefault="00243E6F" w:rsidP="00243E6F">
      <w:pPr>
        <w:tabs>
          <w:tab w:val="left" w:pos="360"/>
          <w:tab w:val="left" w:pos="540"/>
        </w:tabs>
        <w:ind w:left="360" w:hanging="360"/>
        <w:jc w:val="both"/>
        <w:rPr>
          <w:rFonts w:ascii="Arial" w:hAnsi="Arial" w:cs="Arial"/>
          <w:noProof/>
        </w:rPr>
      </w:pPr>
      <w:r w:rsidRPr="00F02148">
        <w:rPr>
          <w:rFonts w:ascii="Arial" w:hAnsi="Arial" w:cs="Arial"/>
          <w:noProof/>
        </w:rPr>
        <w:t>1.</w:t>
      </w:r>
      <w:r w:rsidRPr="00F02148">
        <w:rPr>
          <w:rFonts w:ascii="Arial" w:hAnsi="Arial" w:cs="Arial"/>
          <w:noProof/>
        </w:rPr>
        <w:tab/>
        <w:t xml:space="preserve">Das Krankenhaus berechnet </w:t>
      </w:r>
    </w:p>
    <w:p w:rsidR="00243E6F" w:rsidRPr="00F02148" w:rsidRDefault="00243E6F" w:rsidP="00243E6F">
      <w:pPr>
        <w:rPr>
          <w:rFonts w:ascii="Arial" w:hAnsi="Arial" w:cs="Arial"/>
          <w:noProof/>
        </w:rPr>
      </w:pPr>
    </w:p>
    <w:p w:rsidR="00243E6F" w:rsidRPr="00F02148" w:rsidRDefault="00243E6F" w:rsidP="00243E6F">
      <w:pPr>
        <w:numPr>
          <w:ilvl w:val="0"/>
          <w:numId w:val="1"/>
        </w:numPr>
        <w:rPr>
          <w:rFonts w:ascii="Arial" w:hAnsi="Arial" w:cs="Arial"/>
          <w:noProof/>
        </w:rPr>
      </w:pPr>
      <w:r w:rsidRPr="00F02148">
        <w:rPr>
          <w:rFonts w:ascii="Arial" w:hAnsi="Arial" w:cs="Arial"/>
          <w:noProof/>
        </w:rPr>
        <w:t>einen Basispflegesatz (§ 13 Abs. 3, 4 BPflV; vgl. dazu Abschnitt II)</w:t>
      </w:r>
    </w:p>
    <w:p w:rsidR="00243E6F" w:rsidRPr="00F02148" w:rsidRDefault="00243E6F" w:rsidP="00243E6F">
      <w:pPr>
        <w:numPr>
          <w:ilvl w:val="0"/>
          <w:numId w:val="1"/>
        </w:numPr>
        <w:rPr>
          <w:rFonts w:ascii="Arial" w:hAnsi="Arial" w:cs="Arial"/>
          <w:noProof/>
        </w:rPr>
      </w:pPr>
      <w:r w:rsidRPr="00F02148">
        <w:rPr>
          <w:rFonts w:ascii="Arial" w:hAnsi="Arial" w:cs="Arial"/>
          <w:noProof/>
        </w:rPr>
        <w:t>Abteilungspflegesätze (§ 13 Abs. 2, 4 BPflV; vgl. dazu Abschnitt II)</w:t>
      </w:r>
    </w:p>
    <w:p w:rsidR="00243E6F" w:rsidRPr="00F02148" w:rsidRDefault="00243E6F" w:rsidP="00243E6F">
      <w:pPr>
        <w:numPr>
          <w:ilvl w:val="0"/>
          <w:numId w:val="1"/>
        </w:numPr>
        <w:rPr>
          <w:rFonts w:ascii="Arial" w:hAnsi="Arial" w:cs="Arial"/>
          <w:noProof/>
        </w:rPr>
      </w:pPr>
      <w:r w:rsidRPr="00F02148">
        <w:rPr>
          <w:rFonts w:ascii="Arial" w:hAnsi="Arial" w:cs="Arial"/>
          <w:noProof/>
        </w:rPr>
        <w:t>Entgelte für die vor- und nachstationäre Krankenhausbehandlung (vgl. dazu Abschnitt II)</w:t>
      </w:r>
    </w:p>
    <w:p w:rsidR="00243E6F" w:rsidRPr="00F02148" w:rsidRDefault="00243E6F" w:rsidP="00243E6F">
      <w:pPr>
        <w:numPr>
          <w:ilvl w:val="0"/>
          <w:numId w:val="1"/>
        </w:numPr>
        <w:rPr>
          <w:rFonts w:ascii="Arial" w:hAnsi="Arial" w:cs="Arial"/>
          <w:noProof/>
        </w:rPr>
      </w:pPr>
      <w:r w:rsidRPr="00F02148">
        <w:rPr>
          <w:rFonts w:ascii="Arial" w:hAnsi="Arial" w:cs="Arial"/>
          <w:noProof/>
        </w:rPr>
        <w:t>Entgelte für Wahlleistungen (§ 22</w:t>
      </w:r>
      <w:r w:rsidR="00405AF3" w:rsidRPr="00F02148">
        <w:rPr>
          <w:rFonts w:ascii="Arial" w:hAnsi="Arial" w:cs="Arial"/>
          <w:noProof/>
        </w:rPr>
        <w:t xml:space="preserve"> Abs. 1</w:t>
      </w:r>
      <w:r w:rsidRPr="00F02148">
        <w:rPr>
          <w:rFonts w:ascii="Arial" w:hAnsi="Arial" w:cs="Arial"/>
          <w:noProof/>
        </w:rPr>
        <w:t xml:space="preserve"> BPflV</w:t>
      </w:r>
      <w:r w:rsidR="00405AF3" w:rsidRPr="00F02148">
        <w:rPr>
          <w:rFonts w:ascii="Arial" w:hAnsi="Arial" w:cs="Arial"/>
          <w:noProof/>
        </w:rPr>
        <w:t xml:space="preserve"> i.V.m. § 17 KHEntgG</w:t>
      </w:r>
      <w:r w:rsidRPr="00F02148">
        <w:rPr>
          <w:rFonts w:ascii="Arial" w:hAnsi="Arial" w:cs="Arial"/>
          <w:noProof/>
        </w:rPr>
        <w:t>; vgl. dazu Abschnitt III)</w:t>
      </w:r>
    </w:p>
    <w:p w:rsidR="00243E6F" w:rsidRPr="00F02148" w:rsidRDefault="00243E6F" w:rsidP="00243E6F">
      <w:pPr>
        <w:numPr>
          <w:ilvl w:val="0"/>
          <w:numId w:val="1"/>
        </w:numPr>
        <w:rPr>
          <w:rFonts w:ascii="Arial" w:hAnsi="Arial" w:cs="Arial"/>
          <w:noProof/>
        </w:rPr>
      </w:pPr>
      <w:r w:rsidRPr="00F02148">
        <w:rPr>
          <w:rFonts w:ascii="Arial" w:hAnsi="Arial" w:cs="Arial"/>
          <w:noProof/>
        </w:rPr>
        <w:t>Entgelte für sonstige Leistungen (vgl. dazu Abschnitt V).</w:t>
      </w:r>
    </w:p>
    <w:p w:rsidR="00243E6F" w:rsidRPr="00F02148" w:rsidRDefault="00243E6F" w:rsidP="00243E6F">
      <w:pPr>
        <w:numPr>
          <w:ilvl w:val="0"/>
          <w:numId w:val="1"/>
        </w:numPr>
        <w:rPr>
          <w:rFonts w:ascii="Arial" w:hAnsi="Arial" w:cs="Arial"/>
          <w:noProof/>
        </w:rPr>
      </w:pPr>
      <w:r w:rsidRPr="00F02148">
        <w:rPr>
          <w:rFonts w:ascii="Arial" w:hAnsi="Arial" w:cs="Arial"/>
          <w:noProof/>
        </w:rPr>
        <w:t>Zuzahlungen (vgl. dazu Abschnitt VI)</w:t>
      </w:r>
    </w:p>
    <w:p w:rsidR="00243E6F" w:rsidRPr="00F02148" w:rsidRDefault="00243E6F" w:rsidP="00243E6F">
      <w:pPr>
        <w:rPr>
          <w:rFonts w:ascii="Arial" w:hAnsi="Arial" w:cs="Arial"/>
          <w:noProof/>
        </w:rPr>
      </w:pPr>
    </w:p>
    <w:p w:rsidR="00243E6F" w:rsidRPr="00F02148" w:rsidRDefault="00243E6F" w:rsidP="00243E6F">
      <w:pPr>
        <w:ind w:left="360" w:hanging="360"/>
        <w:jc w:val="both"/>
        <w:rPr>
          <w:rFonts w:ascii="Arial" w:hAnsi="Arial" w:cs="Arial"/>
          <w:noProof/>
        </w:rPr>
      </w:pPr>
      <w:r w:rsidRPr="00F02148">
        <w:rPr>
          <w:rFonts w:ascii="Arial" w:hAnsi="Arial" w:cs="Arial"/>
          <w:noProof/>
        </w:rPr>
        <w:t>2.</w:t>
      </w:r>
      <w:r w:rsidRPr="00F02148">
        <w:rPr>
          <w:rFonts w:ascii="Arial" w:hAnsi="Arial" w:cs="Arial"/>
          <w:noProof/>
        </w:rPr>
        <w:tab/>
        <w:t>Die tagesgleichen Pflegesätze (Abschnitt I Ziff. 1 Buchst. a) und b) sowie die Entgelte für eine Wahlleistung „Unterkunft“ (Abschnitt III) werden für den Aufnahmetag und jeden weiteren Tag des Krankenhausaufenthalts berechnet (Berechnungstag), der Entlassungs- oder Verlegungstag</w:t>
      </w:r>
      <w:r w:rsidR="00F04517">
        <w:rPr>
          <w:rFonts w:ascii="Arial" w:hAnsi="Arial" w:cs="Arial"/>
          <w:noProof/>
        </w:rPr>
        <w:t>, der nicht zugleich Aufnahmetag ist,</w:t>
      </w:r>
      <w:r w:rsidRPr="00F02148">
        <w:rPr>
          <w:rFonts w:ascii="Arial" w:hAnsi="Arial" w:cs="Arial"/>
          <w:noProof/>
        </w:rPr>
        <w:t xml:space="preserve"> jedoch nur bei teilstationärer Behandlung (§ 14 Abs. 2 BPflV).</w:t>
      </w:r>
    </w:p>
    <w:p w:rsidR="00243E6F" w:rsidRPr="00F02148" w:rsidRDefault="00243E6F" w:rsidP="00243E6F">
      <w:pPr>
        <w:ind w:left="360" w:hanging="360"/>
        <w:rPr>
          <w:rFonts w:ascii="Arial" w:hAnsi="Arial" w:cs="Arial"/>
          <w:noProof/>
        </w:rPr>
      </w:pPr>
    </w:p>
    <w:p w:rsidR="00243E6F" w:rsidRPr="00F02148" w:rsidRDefault="00243E6F" w:rsidP="00243E6F">
      <w:pPr>
        <w:tabs>
          <w:tab w:val="left" w:pos="360"/>
        </w:tabs>
        <w:ind w:left="360" w:hanging="360"/>
        <w:jc w:val="both"/>
        <w:rPr>
          <w:rFonts w:ascii="Arial" w:hAnsi="Arial" w:cs="Arial"/>
          <w:noProof/>
        </w:rPr>
      </w:pPr>
      <w:r w:rsidRPr="00F02148">
        <w:rPr>
          <w:rFonts w:ascii="Arial" w:hAnsi="Arial" w:cs="Arial"/>
          <w:noProof/>
        </w:rPr>
        <w:tab/>
        <w:t>Die Leistungen nach Abschnitt I Ziff. 1 Buchst. e) sowie die nicht nach Tagen bemessenen Wahlleistungen nach Abschnitt I Ziff. 1 Buchst. d) werden auch für den Verlegungs- oder Entlassungstag berechnet.</w:t>
      </w:r>
    </w:p>
    <w:p w:rsidR="00243E6F" w:rsidRPr="00F02148" w:rsidRDefault="00243E6F" w:rsidP="00243E6F">
      <w:pPr>
        <w:rPr>
          <w:rFonts w:ascii="Arial" w:hAnsi="Arial" w:cs="Arial"/>
          <w:noProof/>
        </w:rPr>
      </w:pPr>
    </w:p>
    <w:p w:rsidR="00243E6F" w:rsidRPr="00F02148" w:rsidRDefault="00243E6F" w:rsidP="00243E6F">
      <w:pPr>
        <w:tabs>
          <w:tab w:val="left" w:pos="360"/>
        </w:tabs>
        <w:ind w:left="360" w:hanging="360"/>
        <w:jc w:val="both"/>
        <w:rPr>
          <w:rFonts w:ascii="Arial" w:hAnsi="Arial" w:cs="Arial"/>
          <w:noProof/>
        </w:rPr>
      </w:pPr>
      <w:r w:rsidRPr="00F02148">
        <w:rPr>
          <w:rFonts w:ascii="Arial" w:hAnsi="Arial" w:cs="Arial"/>
          <w:noProof/>
        </w:rPr>
        <w:t>3.</w:t>
      </w:r>
      <w:r w:rsidRPr="00F02148">
        <w:rPr>
          <w:rFonts w:ascii="Arial" w:hAnsi="Arial" w:cs="Arial"/>
          <w:noProof/>
        </w:rPr>
        <w:tab/>
        <w:t>Nimmt der Patient vom Krankenhaus angebotene Leistungen (z.B. Verpflegung) nicht oder nicht voll in Anspruch, tritt eine Minderung der Entgelte nach Abschnitt I Nr. 1 nicht ein.</w:t>
      </w:r>
    </w:p>
    <w:p w:rsidR="00243E6F" w:rsidRPr="00F02148" w:rsidRDefault="00243E6F" w:rsidP="00243E6F">
      <w:pPr>
        <w:rPr>
          <w:rFonts w:ascii="Arial" w:hAnsi="Arial" w:cs="Arial"/>
          <w:noProof/>
        </w:rPr>
      </w:pPr>
    </w:p>
    <w:p w:rsidR="00243E6F" w:rsidRPr="00F02148" w:rsidRDefault="00243E6F" w:rsidP="00243E6F">
      <w:pPr>
        <w:rPr>
          <w:rFonts w:ascii="Arial" w:hAnsi="Arial" w:cs="Arial"/>
          <w:noProof/>
        </w:rPr>
      </w:pPr>
      <w:r w:rsidRPr="00F02148">
        <w:rPr>
          <w:rFonts w:ascii="Arial" w:hAnsi="Arial" w:cs="Arial"/>
          <w:noProof/>
        </w:rPr>
        <w:br w:type="page"/>
      </w:r>
    </w:p>
    <w:p w:rsidR="00243E6F" w:rsidRPr="00F02148" w:rsidRDefault="00243E6F" w:rsidP="00243E6F">
      <w:pPr>
        <w:jc w:val="center"/>
        <w:rPr>
          <w:rFonts w:ascii="Arial" w:hAnsi="Arial" w:cs="Arial"/>
          <w:b/>
          <w:bCs/>
          <w:noProof/>
        </w:rPr>
      </w:pPr>
      <w:r w:rsidRPr="00F02148">
        <w:rPr>
          <w:rFonts w:ascii="Arial" w:hAnsi="Arial" w:cs="Arial"/>
          <w:b/>
          <w:bCs/>
          <w:noProof/>
        </w:rPr>
        <w:t>II</w:t>
      </w:r>
    </w:p>
    <w:p w:rsidR="00243E6F" w:rsidRPr="00F02148" w:rsidRDefault="00243E6F" w:rsidP="00243E6F">
      <w:pPr>
        <w:jc w:val="center"/>
        <w:rPr>
          <w:rFonts w:ascii="Arial" w:hAnsi="Arial" w:cs="Arial"/>
          <w:b/>
          <w:bCs/>
          <w:noProof/>
        </w:rPr>
      </w:pPr>
      <w:r w:rsidRPr="00F02148">
        <w:rPr>
          <w:rFonts w:ascii="Arial" w:hAnsi="Arial" w:cs="Arial"/>
          <w:b/>
          <w:bCs/>
          <w:noProof/>
        </w:rPr>
        <w:t>Entgelte für allgemeine Krankenhausleistungen</w:t>
      </w:r>
    </w:p>
    <w:p w:rsidR="00243E6F" w:rsidRPr="00F02148" w:rsidRDefault="00243E6F" w:rsidP="00243E6F">
      <w:pPr>
        <w:rPr>
          <w:rFonts w:ascii="Arial" w:hAnsi="Arial" w:cs="Arial"/>
          <w:noProof/>
        </w:rPr>
      </w:pPr>
    </w:p>
    <w:p w:rsidR="00243E6F" w:rsidRPr="00F02148" w:rsidRDefault="00243E6F" w:rsidP="00243E6F">
      <w:pPr>
        <w:tabs>
          <w:tab w:val="left" w:pos="360"/>
        </w:tabs>
        <w:rPr>
          <w:rFonts w:ascii="Arial" w:hAnsi="Arial" w:cs="Arial"/>
          <w:noProof/>
        </w:rPr>
      </w:pPr>
      <w:r w:rsidRPr="00F02148">
        <w:rPr>
          <w:rFonts w:ascii="Arial" w:hAnsi="Arial" w:cs="Arial"/>
          <w:noProof/>
        </w:rPr>
        <w:t>1.</w:t>
      </w:r>
      <w:r w:rsidRPr="00F02148">
        <w:rPr>
          <w:rFonts w:ascii="Arial" w:hAnsi="Arial" w:cs="Arial"/>
          <w:noProof/>
        </w:rPr>
        <w:tab/>
        <w:t>Das Krankenhaus berechnet die allgemeinen Krankenhausleistungen wie folgt:</w:t>
      </w:r>
    </w:p>
    <w:p w:rsidR="00243E6F" w:rsidRPr="00F02148" w:rsidRDefault="00243E6F" w:rsidP="00243E6F">
      <w:pPr>
        <w:tabs>
          <w:tab w:val="left" w:pos="360"/>
        </w:tabs>
        <w:rPr>
          <w:rFonts w:ascii="Arial" w:hAnsi="Arial" w:cs="Arial"/>
          <w:noProof/>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243E6F" w:rsidRPr="00F02148">
        <w:tblPrEx>
          <w:tblCellMar>
            <w:top w:w="0" w:type="dxa"/>
            <w:bottom w:w="0" w:type="dxa"/>
          </w:tblCellMar>
        </w:tblPrEx>
        <w:trPr>
          <w:trHeight w:val="2881"/>
        </w:trPr>
        <w:tc>
          <w:tcPr>
            <w:tcW w:w="8280" w:type="dxa"/>
            <w:tcBorders>
              <w:top w:val="single" w:sz="4" w:space="0" w:color="auto"/>
              <w:left w:val="single" w:sz="4" w:space="0" w:color="auto"/>
              <w:bottom w:val="single" w:sz="4" w:space="0" w:color="auto"/>
              <w:right w:val="single" w:sz="4" w:space="0" w:color="auto"/>
            </w:tcBorders>
          </w:tcPr>
          <w:p w:rsidR="00243E6F" w:rsidRPr="00F02148" w:rsidRDefault="00243E6F" w:rsidP="00243E6F">
            <w:pPr>
              <w:tabs>
                <w:tab w:val="left" w:pos="360"/>
              </w:tabs>
              <w:rPr>
                <w:rFonts w:ascii="Arial" w:hAnsi="Arial" w:cs="Arial"/>
                <w:b/>
                <w:bCs/>
                <w:noProof/>
              </w:rPr>
            </w:pPr>
            <w:r w:rsidRPr="00F02148">
              <w:rPr>
                <w:rFonts w:ascii="Arial" w:hAnsi="Arial" w:cs="Arial"/>
                <w:b/>
                <w:bCs/>
                <w:noProof/>
              </w:rPr>
              <w:t xml:space="preserve">a) Basispflegesatz (§ 13 Abs. 3 und 4 BPflV)      </w:t>
            </w:r>
            <w:r w:rsidRPr="00F02148">
              <w:rPr>
                <w:rFonts w:ascii="Arial" w:hAnsi="Arial" w:cs="Arial"/>
                <w:noProof/>
              </w:rPr>
              <w:t xml:space="preserve">        </w:t>
            </w:r>
            <w:r w:rsidRPr="00F02148">
              <w:rPr>
                <w:rFonts w:ascii="Arial" w:hAnsi="Arial" w:cs="Arial"/>
                <w:b/>
                <w:bCs/>
                <w:noProof/>
              </w:rPr>
              <w:t>je Berechnungstag</w:t>
            </w:r>
          </w:p>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530"/>
              </w:tabs>
              <w:ind w:left="290"/>
              <w:rPr>
                <w:rFonts w:ascii="Arial" w:hAnsi="Arial" w:cs="Arial"/>
                <w:noProof/>
              </w:rPr>
            </w:pPr>
            <w:r w:rsidRPr="00F02148">
              <w:rPr>
                <w:rFonts w:ascii="Arial" w:hAnsi="Arial" w:cs="Arial"/>
                <w:noProof/>
              </w:rPr>
              <w:t>aa) vollstationärer Basispflegesatz                                                     ___ €</w:t>
            </w:r>
          </w:p>
          <w:p w:rsidR="00243E6F" w:rsidRPr="00F02148" w:rsidRDefault="00243E6F" w:rsidP="00243E6F">
            <w:pPr>
              <w:tabs>
                <w:tab w:val="left" w:pos="360"/>
              </w:tabs>
              <w:ind w:left="290"/>
              <w:rPr>
                <w:rFonts w:ascii="Arial" w:hAnsi="Arial" w:cs="Arial"/>
                <w:noProof/>
              </w:rPr>
            </w:pPr>
            <w:r w:rsidRPr="00F02148">
              <w:rPr>
                <w:rFonts w:ascii="Arial" w:hAnsi="Arial" w:cs="Arial"/>
                <w:noProof/>
              </w:rPr>
              <w:t>bb) teilstationärer Basispflegesatz                                                      ___ €</w:t>
            </w:r>
          </w:p>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60"/>
              </w:tabs>
              <w:rPr>
                <w:rFonts w:ascii="Arial" w:hAnsi="Arial" w:cs="Arial"/>
                <w:noProof/>
              </w:rPr>
            </w:pPr>
            <w:r w:rsidRPr="00F02148">
              <w:rPr>
                <w:rFonts w:ascii="Arial" w:hAnsi="Arial" w:cs="Arial"/>
                <w:noProof/>
              </w:rPr>
              <w:t>Der Basispflegesatz ist das Entgelt für nichtmedizinische Leistungen, d.h. für nicht durch ärztliche oder pflegerische Tätigkeit veranlasste Leistungen. Davon entfallen auf:</w:t>
            </w:r>
          </w:p>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Unterkunft             zu aa)         ___ €                           zu bb)         </w:t>
            </w:r>
            <w:r w:rsidRPr="00F02148">
              <w:rPr>
                <w:rFonts w:ascii="Arial" w:hAnsi="Arial" w:cs="Arial"/>
                <w:noProof/>
              </w:rPr>
              <w:tab/>
              <w:t>___ €</w:t>
            </w:r>
          </w:p>
          <w:p w:rsidR="00243E6F" w:rsidRPr="00F02148" w:rsidRDefault="00243E6F" w:rsidP="00243E6F">
            <w:pPr>
              <w:tabs>
                <w:tab w:val="left" w:pos="360"/>
              </w:tabs>
              <w:rPr>
                <w:rFonts w:ascii="Arial" w:hAnsi="Arial" w:cs="Arial"/>
                <w:noProof/>
              </w:rPr>
            </w:pPr>
            <w:r w:rsidRPr="00F02148">
              <w:rPr>
                <w:rFonts w:ascii="Arial" w:hAnsi="Arial" w:cs="Arial"/>
                <w:noProof/>
              </w:rPr>
              <w:t>- Verpflegung          zu aa)         ___ €                           zu bb)                ___ €</w:t>
            </w:r>
          </w:p>
          <w:p w:rsidR="00243E6F" w:rsidRPr="00F02148" w:rsidRDefault="00243E6F" w:rsidP="00243E6F">
            <w:pPr>
              <w:tabs>
                <w:tab w:val="left" w:pos="360"/>
              </w:tabs>
              <w:rPr>
                <w:rFonts w:ascii="Arial" w:hAnsi="Arial" w:cs="Arial"/>
                <w:noProof/>
              </w:rPr>
            </w:pPr>
          </w:p>
        </w:tc>
      </w:tr>
      <w:tr w:rsidR="00243E6F" w:rsidRPr="00F02148">
        <w:tblPrEx>
          <w:tblCellMar>
            <w:top w:w="0" w:type="dxa"/>
            <w:bottom w:w="0" w:type="dxa"/>
          </w:tblCellMar>
        </w:tblPrEx>
        <w:trPr>
          <w:trHeight w:val="1230"/>
        </w:trPr>
        <w:tc>
          <w:tcPr>
            <w:tcW w:w="8280" w:type="dxa"/>
            <w:tcBorders>
              <w:top w:val="single" w:sz="4" w:space="0" w:color="auto"/>
              <w:left w:val="single" w:sz="4" w:space="0" w:color="auto"/>
              <w:bottom w:val="single" w:sz="4" w:space="0" w:color="auto"/>
              <w:right w:val="single" w:sz="4" w:space="0" w:color="auto"/>
            </w:tcBorders>
          </w:tcPr>
          <w:p w:rsidR="00243E6F" w:rsidRPr="00F02148" w:rsidRDefault="00243E6F" w:rsidP="00243E6F">
            <w:pPr>
              <w:tabs>
                <w:tab w:val="left" w:pos="360"/>
              </w:tabs>
              <w:rPr>
                <w:rFonts w:ascii="Arial" w:hAnsi="Arial" w:cs="Arial"/>
                <w:b/>
                <w:bCs/>
                <w:noProof/>
              </w:rPr>
            </w:pPr>
            <w:r w:rsidRPr="00F02148">
              <w:rPr>
                <w:rFonts w:ascii="Arial" w:hAnsi="Arial" w:cs="Arial"/>
                <w:b/>
                <w:bCs/>
                <w:noProof/>
              </w:rPr>
              <w:t>b) Abteilungspflegesätze (§ 13 Abs. 2 und 4 BPflV)  je Berechnungstag</w:t>
            </w:r>
          </w:p>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60"/>
              </w:tabs>
              <w:ind w:left="290"/>
              <w:rPr>
                <w:rFonts w:ascii="Arial" w:hAnsi="Arial" w:cs="Arial"/>
                <w:noProof/>
              </w:rPr>
            </w:pPr>
            <w:r w:rsidRPr="00F02148">
              <w:rPr>
                <w:rFonts w:ascii="Arial" w:hAnsi="Arial" w:cs="Arial"/>
                <w:noProof/>
              </w:rPr>
              <w:t>aa) vollstationäre Abteilungspflegesätze (§ 13 Abs. 2 BPflV)</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Psychiatrie und Psychotherapie                                 </w:t>
            </w:r>
            <w:r w:rsidRPr="00F02148">
              <w:rPr>
                <w:rFonts w:ascii="Arial" w:hAnsi="Arial" w:cs="Arial"/>
                <w:noProof/>
              </w:rPr>
              <w:tab/>
              <w:t>___ €</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Kinder- und Jugendpsychiatrie und –psychotherapie         </w:t>
            </w:r>
            <w:r w:rsidRPr="00F02148">
              <w:rPr>
                <w:rFonts w:ascii="Arial" w:hAnsi="Arial" w:cs="Arial"/>
                <w:noProof/>
              </w:rPr>
              <w:tab/>
              <w:t>___ €</w:t>
            </w:r>
          </w:p>
          <w:p w:rsidR="00243E6F" w:rsidRPr="00F02148" w:rsidRDefault="00243E6F" w:rsidP="00243E6F">
            <w:pPr>
              <w:tabs>
                <w:tab w:val="left" w:pos="360"/>
                <w:tab w:val="left" w:pos="7325"/>
                <w:tab w:val="left" w:pos="7490"/>
              </w:tabs>
              <w:rPr>
                <w:rFonts w:ascii="Arial" w:hAnsi="Arial" w:cs="Arial"/>
                <w:noProof/>
              </w:rPr>
            </w:pPr>
            <w:r w:rsidRPr="00F02148">
              <w:rPr>
                <w:rFonts w:ascii="Arial" w:hAnsi="Arial" w:cs="Arial"/>
                <w:noProof/>
              </w:rPr>
              <w:t xml:space="preserve">           - Psychosomatik                                                                  </w:t>
            </w:r>
            <w:r w:rsidRPr="00F02148">
              <w:rPr>
                <w:rFonts w:ascii="Arial" w:hAnsi="Arial" w:cs="Arial"/>
                <w:noProof/>
              </w:rPr>
              <w:tab/>
            </w:r>
            <w:r w:rsidRPr="00F02148">
              <w:rPr>
                <w:rFonts w:ascii="Arial" w:hAnsi="Arial" w:cs="Arial"/>
                <w:noProof/>
              </w:rPr>
              <w:tab/>
              <w:t>___ €</w:t>
            </w:r>
          </w:p>
          <w:p w:rsidR="00243E6F" w:rsidRPr="00F02148" w:rsidRDefault="00243E6F" w:rsidP="00243E6F">
            <w:pPr>
              <w:tabs>
                <w:tab w:val="left" w:pos="360"/>
                <w:tab w:val="left" w:pos="7325"/>
                <w:tab w:val="left" w:pos="7475"/>
              </w:tabs>
              <w:rPr>
                <w:rFonts w:ascii="Arial" w:hAnsi="Arial" w:cs="Arial"/>
                <w:noProof/>
              </w:rPr>
            </w:pPr>
            <w:r w:rsidRPr="00F02148">
              <w:rPr>
                <w:rFonts w:ascii="Arial" w:hAnsi="Arial" w:cs="Arial"/>
                <w:noProof/>
              </w:rPr>
              <w:t xml:space="preserve">           - Psychotherapeutische Medizin                                           </w:t>
            </w:r>
            <w:r w:rsidRPr="00F02148">
              <w:rPr>
                <w:rFonts w:ascii="Arial" w:hAnsi="Arial" w:cs="Arial"/>
                <w:noProof/>
              </w:rPr>
              <w:tab/>
            </w:r>
            <w:r w:rsidRPr="00F02148">
              <w:rPr>
                <w:rFonts w:ascii="Arial" w:hAnsi="Arial" w:cs="Arial"/>
                <w:noProof/>
              </w:rPr>
              <w:tab/>
              <w:t>___ €</w:t>
            </w:r>
          </w:p>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60"/>
              </w:tabs>
              <w:ind w:left="290"/>
              <w:rPr>
                <w:rFonts w:ascii="Arial" w:hAnsi="Arial" w:cs="Arial"/>
                <w:noProof/>
              </w:rPr>
            </w:pPr>
            <w:r w:rsidRPr="00F02148">
              <w:rPr>
                <w:rFonts w:ascii="Arial" w:hAnsi="Arial" w:cs="Arial"/>
                <w:noProof/>
              </w:rPr>
              <w:t>bb) teilstationäre Abteilungspflegesätze (§ 13 Abs. 4 BPflV)</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Psychiatrie und Psychotherapie                                          </w:t>
            </w:r>
            <w:r w:rsidRPr="00F02148">
              <w:rPr>
                <w:rFonts w:ascii="Arial" w:hAnsi="Arial" w:cs="Arial"/>
                <w:noProof/>
              </w:rPr>
              <w:tab/>
              <w:t>___ €</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Kinder- und Jugendpsychiatrie und –psychotherapie        </w:t>
            </w:r>
            <w:r w:rsidRPr="00F02148">
              <w:rPr>
                <w:rFonts w:ascii="Arial" w:hAnsi="Arial" w:cs="Arial"/>
                <w:noProof/>
              </w:rPr>
              <w:tab/>
              <w:t>___ €</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Psychosomatik                                                                     </w:t>
            </w:r>
            <w:r w:rsidRPr="00F02148">
              <w:rPr>
                <w:rFonts w:ascii="Arial" w:hAnsi="Arial" w:cs="Arial"/>
                <w:noProof/>
              </w:rPr>
              <w:tab/>
              <w:t>___ €</w:t>
            </w:r>
          </w:p>
          <w:p w:rsidR="00243E6F" w:rsidRPr="00F02148" w:rsidRDefault="00243E6F" w:rsidP="00243E6F">
            <w:pPr>
              <w:tabs>
                <w:tab w:val="left" w:pos="360"/>
                <w:tab w:val="left" w:pos="7490"/>
              </w:tabs>
              <w:rPr>
                <w:rFonts w:ascii="Arial" w:hAnsi="Arial" w:cs="Arial"/>
                <w:noProof/>
              </w:rPr>
            </w:pPr>
            <w:r w:rsidRPr="00F02148">
              <w:rPr>
                <w:rFonts w:ascii="Arial" w:hAnsi="Arial" w:cs="Arial"/>
                <w:noProof/>
              </w:rPr>
              <w:t xml:space="preserve">           - Psychotherapeutische Medizin                                            </w:t>
            </w:r>
            <w:r w:rsidRPr="00F02148">
              <w:rPr>
                <w:rFonts w:ascii="Arial" w:hAnsi="Arial" w:cs="Arial"/>
                <w:noProof/>
              </w:rPr>
              <w:tab/>
              <w:t>___ €</w:t>
            </w:r>
          </w:p>
          <w:p w:rsidR="00243E6F" w:rsidRPr="00F02148" w:rsidRDefault="00243E6F" w:rsidP="00243E6F">
            <w:pPr>
              <w:tabs>
                <w:tab w:val="left" w:pos="360"/>
              </w:tabs>
              <w:rPr>
                <w:rFonts w:ascii="Arial" w:hAnsi="Arial" w:cs="Arial"/>
                <w:noProof/>
              </w:rPr>
            </w:pPr>
          </w:p>
        </w:tc>
      </w:tr>
    </w:tbl>
    <w:p w:rsidR="00C37D30" w:rsidRPr="00C37D30" w:rsidRDefault="00C37D30" w:rsidP="00C37D30">
      <w:pPr>
        <w:rPr>
          <w:vanish/>
        </w:rPr>
      </w:pP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0"/>
      </w:tblGrid>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b/>
                <w:bCs/>
                <w:noProof/>
              </w:rPr>
            </w:pPr>
            <w:r w:rsidRPr="00C37D30">
              <w:rPr>
                <w:rFonts w:ascii="Arial" w:hAnsi="Arial" w:cs="Arial"/>
                <w:b/>
                <w:bCs/>
                <w:noProof/>
              </w:rPr>
              <w:t>c) Vor- und nachstationäre Behandlung (§ 115a SGB V)</w:t>
            </w:r>
          </w:p>
        </w:tc>
      </w:tr>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noProof/>
              </w:rPr>
            </w:pPr>
          </w:p>
        </w:tc>
      </w:tr>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noProof/>
              </w:rPr>
            </w:pPr>
            <w:r w:rsidRPr="00C37D30">
              <w:rPr>
                <w:rFonts w:ascii="Arial" w:hAnsi="Arial" w:cs="Arial"/>
                <w:noProof/>
              </w:rPr>
              <w:t>aa) vorstationäre Behandlung</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Psychiatrie und Psychotherapie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Kinder- und Jugendpsychiatrie und –psychotherapie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Psychosomatik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Psychotherapeutische Medizin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noProof/>
              </w:rPr>
            </w:pPr>
          </w:p>
        </w:tc>
      </w:tr>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noProof/>
              </w:rPr>
            </w:pPr>
            <w:r w:rsidRPr="00C37D30">
              <w:rPr>
                <w:rFonts w:ascii="Arial" w:hAnsi="Arial" w:cs="Arial"/>
                <w:noProof/>
              </w:rPr>
              <w:t>bb) nachstationäre Behandlung</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Psychiatrie und Psychotherapie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Kinder- und Jugendpsychiatrie und –psychotherapie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Psychosomatik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 w:val="left" w:pos="7452"/>
              </w:tabs>
              <w:rPr>
                <w:rFonts w:ascii="Arial" w:hAnsi="Arial" w:cs="Arial"/>
                <w:noProof/>
              </w:rPr>
            </w:pPr>
            <w:r w:rsidRPr="00C37D30">
              <w:rPr>
                <w:rFonts w:ascii="Arial" w:hAnsi="Arial" w:cs="Arial"/>
                <w:noProof/>
              </w:rPr>
              <w:t xml:space="preserve">           - Psychotherapeutische Medizin                                         </w:t>
            </w:r>
            <w:r w:rsidRPr="00C37D30">
              <w:rPr>
                <w:rFonts w:ascii="Arial" w:hAnsi="Arial" w:cs="Arial"/>
                <w:noProof/>
              </w:rPr>
              <w:tab/>
              <w:t>___ €</w:t>
            </w:r>
          </w:p>
        </w:tc>
      </w:tr>
      <w:tr w:rsidR="00243E6F" w:rsidRPr="00C37D30" w:rsidTr="00C37D30">
        <w:tc>
          <w:tcPr>
            <w:tcW w:w="8280" w:type="dxa"/>
            <w:shd w:val="clear" w:color="auto" w:fill="auto"/>
          </w:tcPr>
          <w:p w:rsidR="00243E6F" w:rsidRPr="00C37D30" w:rsidRDefault="00243E6F" w:rsidP="00C37D30">
            <w:pPr>
              <w:tabs>
                <w:tab w:val="left" w:pos="360"/>
              </w:tabs>
              <w:rPr>
                <w:rFonts w:ascii="Arial" w:hAnsi="Arial" w:cs="Arial"/>
                <w:noProof/>
              </w:rPr>
            </w:pPr>
          </w:p>
        </w:tc>
      </w:tr>
    </w:tbl>
    <w:p w:rsidR="00243E6F" w:rsidRPr="00F02148" w:rsidRDefault="00243E6F" w:rsidP="00243E6F">
      <w:pPr>
        <w:tabs>
          <w:tab w:val="left" w:pos="360"/>
        </w:tabs>
        <w:rPr>
          <w:rFonts w:ascii="Arial" w:hAnsi="Arial" w:cs="Arial"/>
          <w:noProof/>
        </w:rPr>
      </w:pPr>
    </w:p>
    <w:p w:rsidR="00243E6F" w:rsidRPr="00F02148" w:rsidRDefault="00243E6F" w:rsidP="00243E6F">
      <w:pPr>
        <w:tabs>
          <w:tab w:val="left" w:pos="360"/>
        </w:tabs>
        <w:jc w:val="center"/>
        <w:rPr>
          <w:rFonts w:ascii="Arial" w:hAnsi="Arial" w:cs="Arial"/>
          <w:b/>
          <w:bCs/>
          <w:noProof/>
        </w:rPr>
      </w:pPr>
      <w:r w:rsidRPr="00F02148">
        <w:rPr>
          <w:rFonts w:ascii="Arial" w:hAnsi="Arial" w:cs="Arial"/>
          <w:noProof/>
        </w:rPr>
        <w:br w:type="page"/>
      </w:r>
      <w:r w:rsidRPr="00F02148">
        <w:rPr>
          <w:rFonts w:ascii="Arial" w:hAnsi="Arial" w:cs="Arial"/>
          <w:b/>
          <w:bCs/>
          <w:noProof/>
        </w:rPr>
        <w:lastRenderedPageBreak/>
        <w:t>III</w:t>
      </w:r>
    </w:p>
    <w:p w:rsidR="00243E6F" w:rsidRPr="00F02148" w:rsidRDefault="00243E6F" w:rsidP="00243E6F">
      <w:pPr>
        <w:tabs>
          <w:tab w:val="left" w:pos="360"/>
        </w:tabs>
        <w:jc w:val="center"/>
        <w:rPr>
          <w:rFonts w:ascii="Arial" w:hAnsi="Arial" w:cs="Arial"/>
          <w:b/>
          <w:bCs/>
          <w:noProof/>
        </w:rPr>
      </w:pPr>
      <w:r w:rsidRPr="00F02148">
        <w:rPr>
          <w:rFonts w:ascii="Arial" w:hAnsi="Arial" w:cs="Arial"/>
          <w:b/>
          <w:bCs/>
          <w:noProof/>
        </w:rPr>
        <w:t>Entgelte für Wahlleistungen</w:t>
      </w:r>
    </w:p>
    <w:p w:rsidR="00243E6F" w:rsidRPr="00F02148" w:rsidRDefault="00243E6F" w:rsidP="00243E6F">
      <w:pPr>
        <w:tabs>
          <w:tab w:val="left" w:pos="360"/>
        </w:tabs>
        <w:rPr>
          <w:rFonts w:ascii="Arial" w:hAnsi="Arial" w:cs="Arial"/>
          <w:noProof/>
        </w:rPr>
      </w:pPr>
    </w:p>
    <w:p w:rsidR="00222F3E" w:rsidRDefault="00222F3E" w:rsidP="00222F3E">
      <w:pPr>
        <w:jc w:val="both"/>
        <w:rPr>
          <w:rFonts w:ascii="Arial" w:hAnsi="Arial" w:cs="Arial"/>
          <w:noProof/>
        </w:rPr>
      </w:pPr>
      <w:r w:rsidRPr="00222F3E">
        <w:rPr>
          <w:rFonts w:ascii="Arial" w:hAnsi="Arial" w:cs="Arial"/>
          <w:noProof/>
        </w:rPr>
        <w:t>Die außerhalb der allgemeinen Krankenhausleistungen in Anspruch genommenen Wahlleistu</w:t>
      </w:r>
      <w:r w:rsidR="002D7ACD">
        <w:rPr>
          <w:rFonts w:ascii="Arial" w:hAnsi="Arial" w:cs="Arial"/>
          <w:noProof/>
        </w:rPr>
        <w:t>ngen werden gesondert berechnet</w:t>
      </w:r>
      <w:r w:rsidRPr="00222F3E">
        <w:rPr>
          <w:rFonts w:ascii="Arial" w:hAnsi="Arial" w:cs="Arial"/>
          <w:noProof/>
        </w:rPr>
        <w:t>. Einzelheiten der Berechnung lassen sich der jeweiligen Wahlleistungsvereinbarung und der Patienteninformation über die Entgelte der wahlärztlichen Leistungen entnehmen.</w:t>
      </w:r>
    </w:p>
    <w:p w:rsidR="002D7ACD" w:rsidRDefault="002D7ACD" w:rsidP="00222F3E">
      <w:pPr>
        <w:jc w:val="both"/>
        <w:rPr>
          <w:rFonts w:ascii="Arial" w:hAnsi="Arial" w:cs="Arial"/>
          <w:noProof/>
        </w:rPr>
      </w:pPr>
    </w:p>
    <w:p w:rsidR="001159DE" w:rsidRPr="00222F3E" w:rsidRDefault="001159DE" w:rsidP="00222F3E">
      <w:pPr>
        <w:jc w:val="both"/>
        <w:rPr>
          <w:rFonts w:ascii="Arial" w:hAnsi="Arial" w:cs="Arial"/>
          <w:noProof/>
        </w:rPr>
      </w:pPr>
    </w:p>
    <w:p w:rsidR="00243E6F" w:rsidRPr="00F02148" w:rsidRDefault="00243E6F" w:rsidP="00243E6F">
      <w:pPr>
        <w:tabs>
          <w:tab w:val="left" w:pos="360"/>
        </w:tabs>
        <w:jc w:val="center"/>
        <w:rPr>
          <w:rFonts w:ascii="Arial" w:hAnsi="Arial" w:cs="Arial"/>
          <w:b/>
          <w:bCs/>
          <w:noProof/>
        </w:rPr>
      </w:pPr>
      <w:r w:rsidRPr="00F02148">
        <w:rPr>
          <w:rFonts w:ascii="Arial" w:hAnsi="Arial" w:cs="Arial"/>
          <w:b/>
          <w:bCs/>
          <w:noProof/>
        </w:rPr>
        <w:t>IV</w:t>
      </w:r>
    </w:p>
    <w:p w:rsidR="00243E6F" w:rsidRPr="00F02148" w:rsidRDefault="00243E6F" w:rsidP="00243E6F">
      <w:pPr>
        <w:tabs>
          <w:tab w:val="left" w:pos="360"/>
        </w:tabs>
        <w:jc w:val="center"/>
        <w:rPr>
          <w:rFonts w:ascii="Arial" w:hAnsi="Arial" w:cs="Arial"/>
          <w:b/>
          <w:bCs/>
          <w:noProof/>
        </w:rPr>
      </w:pPr>
      <w:r w:rsidRPr="00F02148">
        <w:rPr>
          <w:rFonts w:ascii="Arial" w:hAnsi="Arial" w:cs="Arial"/>
          <w:b/>
          <w:bCs/>
          <w:noProof/>
        </w:rPr>
        <w:t>Belegärzte</w:t>
      </w:r>
    </w:p>
    <w:p w:rsidR="00243E6F" w:rsidRPr="00F02148" w:rsidRDefault="00243E6F" w:rsidP="00243E6F">
      <w:pPr>
        <w:ind w:left="284" w:hanging="284"/>
        <w:jc w:val="both"/>
        <w:rPr>
          <w:rFonts w:ascii="Arial" w:hAnsi="Arial" w:cs="Arial"/>
          <w:noProof/>
        </w:rPr>
      </w:pPr>
    </w:p>
    <w:p w:rsidR="00243E6F" w:rsidRPr="00F02148" w:rsidRDefault="00243E6F" w:rsidP="00243E6F">
      <w:pPr>
        <w:jc w:val="both"/>
        <w:rPr>
          <w:rFonts w:ascii="Arial" w:hAnsi="Arial" w:cs="Arial"/>
          <w:noProof/>
        </w:rPr>
      </w:pPr>
      <w:r w:rsidRPr="00F02148">
        <w:rPr>
          <w:rFonts w:ascii="Arial" w:hAnsi="Arial" w:cs="Arial"/>
          <w:noProof/>
        </w:rPr>
        <w:t xml:space="preserve">Mit den Entgelten nach </w:t>
      </w:r>
      <w:r w:rsidR="00405AF3" w:rsidRPr="00F02148">
        <w:rPr>
          <w:rFonts w:ascii="Arial" w:hAnsi="Arial" w:cs="Arial"/>
          <w:noProof/>
        </w:rPr>
        <w:t xml:space="preserve">Abschnitt </w:t>
      </w:r>
      <w:r w:rsidRPr="00F02148">
        <w:rPr>
          <w:rFonts w:ascii="Arial" w:hAnsi="Arial" w:cs="Arial"/>
          <w:noProof/>
        </w:rPr>
        <w:t>I sind nicht abgegolten die ärztlichen Leistungen von Belegärzten in Belegkrankenhäusern und Belegabteilungen sowie die von diesen veranlassten Leistungen von Ärzten und ärztlich geleiteten Einrichtungen außerhalb des Krankenhauses. Die belegärztlichen Leistungen werden vom Belegarzt geso</w:t>
      </w:r>
      <w:r w:rsidRPr="00F02148">
        <w:rPr>
          <w:rFonts w:ascii="Arial" w:hAnsi="Arial" w:cs="Arial"/>
          <w:noProof/>
        </w:rPr>
        <w:t>n</w:t>
      </w:r>
      <w:r w:rsidRPr="00F02148">
        <w:rPr>
          <w:rFonts w:ascii="Arial" w:hAnsi="Arial" w:cs="Arial"/>
          <w:noProof/>
        </w:rPr>
        <w:t>dert berechnet.</w:t>
      </w:r>
    </w:p>
    <w:p w:rsidR="00243E6F" w:rsidRPr="00F02148" w:rsidRDefault="00243E6F" w:rsidP="00243E6F">
      <w:pPr>
        <w:jc w:val="both"/>
        <w:rPr>
          <w:rFonts w:ascii="Arial" w:hAnsi="Arial" w:cs="Arial"/>
          <w:noProof/>
        </w:rPr>
      </w:pPr>
    </w:p>
    <w:p w:rsidR="00243E6F" w:rsidRPr="00F02148" w:rsidRDefault="00243E6F" w:rsidP="00243E6F">
      <w:pPr>
        <w:jc w:val="both"/>
        <w:rPr>
          <w:rFonts w:ascii="Arial" w:hAnsi="Arial" w:cs="Arial"/>
          <w:noProof/>
        </w:rPr>
      </w:pPr>
    </w:p>
    <w:p w:rsidR="00243E6F" w:rsidRPr="00F02148" w:rsidRDefault="00243E6F" w:rsidP="00243E6F">
      <w:pPr>
        <w:jc w:val="center"/>
        <w:rPr>
          <w:rFonts w:ascii="Arial" w:hAnsi="Arial" w:cs="Arial"/>
          <w:b/>
          <w:bCs/>
          <w:noProof/>
        </w:rPr>
      </w:pPr>
      <w:r w:rsidRPr="00F02148">
        <w:rPr>
          <w:rFonts w:ascii="Arial" w:hAnsi="Arial" w:cs="Arial"/>
          <w:b/>
          <w:bCs/>
          <w:noProof/>
        </w:rPr>
        <w:t>V</w:t>
      </w:r>
    </w:p>
    <w:p w:rsidR="00243E6F" w:rsidRPr="00F02148" w:rsidRDefault="00243E6F" w:rsidP="00243E6F">
      <w:pPr>
        <w:jc w:val="center"/>
        <w:rPr>
          <w:rFonts w:ascii="Arial" w:hAnsi="Arial" w:cs="Arial"/>
          <w:b/>
          <w:bCs/>
          <w:noProof/>
        </w:rPr>
      </w:pPr>
      <w:r w:rsidRPr="00F02148">
        <w:rPr>
          <w:rFonts w:ascii="Arial" w:hAnsi="Arial" w:cs="Arial"/>
          <w:b/>
          <w:bCs/>
          <w:noProof/>
        </w:rPr>
        <w:t>Entgelte für sonstige Leistungen</w:t>
      </w:r>
    </w:p>
    <w:p w:rsidR="00243E6F" w:rsidRPr="00F02148" w:rsidRDefault="00243E6F" w:rsidP="00243E6F">
      <w:pPr>
        <w:jc w:val="both"/>
        <w:rPr>
          <w:rFonts w:ascii="Arial" w:hAnsi="Arial" w:cs="Arial"/>
          <w:noProof/>
        </w:rPr>
      </w:pPr>
    </w:p>
    <w:p w:rsidR="00243E6F" w:rsidRPr="00F02148" w:rsidRDefault="00243E6F" w:rsidP="00243E6F">
      <w:pPr>
        <w:ind w:left="360" w:hanging="360"/>
        <w:jc w:val="both"/>
        <w:rPr>
          <w:rFonts w:ascii="Arial" w:hAnsi="Arial" w:cs="Arial"/>
          <w:noProof/>
        </w:rPr>
      </w:pPr>
      <w:r w:rsidRPr="00F02148">
        <w:rPr>
          <w:rFonts w:ascii="Arial" w:hAnsi="Arial" w:cs="Arial"/>
          <w:noProof/>
        </w:rPr>
        <w:t>1.</w:t>
      </w:r>
      <w:r w:rsidR="000C55EA" w:rsidRPr="00F02148">
        <w:rPr>
          <w:rFonts w:ascii="Arial" w:hAnsi="Arial" w:cs="Arial"/>
          <w:noProof/>
        </w:rPr>
        <w:tab/>
      </w:r>
      <w:r w:rsidRPr="00F02148">
        <w:rPr>
          <w:rFonts w:ascii="Arial" w:hAnsi="Arial" w:cs="Arial"/>
          <w:noProof/>
        </w:rPr>
        <w:t>Für Leistungen im Zusammenhang mit dem stationären Aufenthalt aus Anlass einer Begutachtung berechnet das Krankenhaus sowie der liquidationsberechtigte Arzt ein Entgelt nach Aufwand.</w:t>
      </w:r>
    </w:p>
    <w:p w:rsidR="00243E6F" w:rsidRPr="00F02148" w:rsidRDefault="00243E6F" w:rsidP="00243E6F">
      <w:pPr>
        <w:ind w:left="360" w:hanging="360"/>
        <w:jc w:val="both"/>
        <w:rPr>
          <w:rFonts w:ascii="Arial" w:hAnsi="Arial" w:cs="Arial"/>
          <w:noProof/>
        </w:rPr>
      </w:pPr>
    </w:p>
    <w:p w:rsidR="00243E6F" w:rsidRPr="00F02148" w:rsidRDefault="00243E6F" w:rsidP="00243E6F">
      <w:pPr>
        <w:ind w:left="360" w:hanging="360"/>
        <w:jc w:val="both"/>
        <w:rPr>
          <w:rFonts w:ascii="Arial" w:hAnsi="Arial" w:cs="Arial"/>
          <w:noProof/>
        </w:rPr>
      </w:pPr>
      <w:r w:rsidRPr="00F02148">
        <w:rPr>
          <w:rFonts w:ascii="Arial" w:hAnsi="Arial" w:cs="Arial"/>
          <w:noProof/>
        </w:rPr>
        <w:t>2.</w:t>
      </w:r>
      <w:r w:rsidRPr="00F02148">
        <w:rPr>
          <w:rFonts w:ascii="Arial" w:hAnsi="Arial" w:cs="Arial"/>
          <w:noProof/>
        </w:rPr>
        <w:tab/>
        <w:t>Für die Vornahme der Leichenschau und die Ausstellung einer Todesbescheinigung berechnet das Krankenhaus ___ €</w:t>
      </w:r>
    </w:p>
    <w:p w:rsidR="00243E6F" w:rsidRPr="00F02148" w:rsidRDefault="00243E6F" w:rsidP="00243E6F">
      <w:pPr>
        <w:jc w:val="both"/>
        <w:rPr>
          <w:rFonts w:ascii="Arial" w:hAnsi="Arial" w:cs="Arial"/>
          <w:noProof/>
        </w:rPr>
      </w:pPr>
    </w:p>
    <w:p w:rsidR="00243E6F" w:rsidRPr="00F02148" w:rsidRDefault="00243E6F" w:rsidP="00243E6F">
      <w:pPr>
        <w:tabs>
          <w:tab w:val="left" w:pos="360"/>
        </w:tabs>
        <w:jc w:val="both"/>
        <w:rPr>
          <w:rFonts w:ascii="Arial" w:hAnsi="Arial" w:cs="Arial"/>
          <w:noProof/>
        </w:rPr>
      </w:pPr>
      <w:r w:rsidRPr="00F02148">
        <w:rPr>
          <w:rFonts w:ascii="Arial" w:hAnsi="Arial" w:cs="Arial"/>
          <w:noProof/>
        </w:rPr>
        <w:t>3.</w:t>
      </w:r>
      <w:r w:rsidRPr="00F02148">
        <w:rPr>
          <w:rFonts w:ascii="Arial" w:hAnsi="Arial" w:cs="Arial"/>
          <w:noProof/>
        </w:rPr>
        <w:tab/>
        <w:t>…</w:t>
      </w:r>
    </w:p>
    <w:p w:rsidR="00243E6F" w:rsidRPr="00F02148" w:rsidRDefault="00243E6F" w:rsidP="00243E6F">
      <w:pPr>
        <w:jc w:val="both"/>
        <w:rPr>
          <w:rFonts w:ascii="Arial" w:hAnsi="Arial" w:cs="Arial"/>
          <w:noProof/>
        </w:rPr>
      </w:pPr>
    </w:p>
    <w:p w:rsidR="00243E6F" w:rsidRPr="00F02148" w:rsidRDefault="00243E6F" w:rsidP="00243E6F">
      <w:pPr>
        <w:jc w:val="both"/>
        <w:rPr>
          <w:rFonts w:ascii="Arial" w:hAnsi="Arial" w:cs="Arial"/>
          <w:noProof/>
        </w:rPr>
      </w:pPr>
    </w:p>
    <w:p w:rsidR="00243E6F" w:rsidRPr="00F02148" w:rsidRDefault="00243E6F" w:rsidP="00243E6F">
      <w:pPr>
        <w:jc w:val="center"/>
        <w:rPr>
          <w:rFonts w:ascii="Arial" w:hAnsi="Arial" w:cs="Arial"/>
          <w:b/>
          <w:bCs/>
          <w:noProof/>
        </w:rPr>
      </w:pPr>
      <w:r w:rsidRPr="00F02148">
        <w:rPr>
          <w:rFonts w:ascii="Arial" w:hAnsi="Arial" w:cs="Arial"/>
          <w:b/>
          <w:bCs/>
          <w:noProof/>
        </w:rPr>
        <w:t>VI</w:t>
      </w:r>
    </w:p>
    <w:p w:rsidR="00243E6F" w:rsidRPr="00F02148" w:rsidRDefault="00243E6F" w:rsidP="00243E6F">
      <w:pPr>
        <w:jc w:val="center"/>
        <w:rPr>
          <w:rFonts w:ascii="Arial" w:hAnsi="Arial" w:cs="Arial"/>
          <w:b/>
          <w:bCs/>
          <w:noProof/>
        </w:rPr>
      </w:pPr>
      <w:r w:rsidRPr="00F02148">
        <w:rPr>
          <w:rFonts w:ascii="Arial" w:hAnsi="Arial" w:cs="Arial"/>
          <w:b/>
          <w:bCs/>
          <w:noProof/>
        </w:rPr>
        <w:t>Zuzahlungen/Zuschläge</w:t>
      </w:r>
    </w:p>
    <w:p w:rsidR="00243E6F" w:rsidRPr="00F02148" w:rsidRDefault="00243E6F" w:rsidP="00243E6F">
      <w:pPr>
        <w:jc w:val="both"/>
        <w:rPr>
          <w:rFonts w:ascii="Arial" w:hAnsi="Arial" w:cs="Arial"/>
          <w:noProof/>
        </w:rPr>
      </w:pPr>
    </w:p>
    <w:p w:rsidR="00243E6F" w:rsidRPr="00F02148" w:rsidRDefault="00243E6F" w:rsidP="00243E6F">
      <w:pPr>
        <w:ind w:left="360" w:hanging="360"/>
        <w:jc w:val="both"/>
        <w:rPr>
          <w:rFonts w:ascii="Arial" w:hAnsi="Arial" w:cs="Arial"/>
          <w:noProof/>
        </w:rPr>
      </w:pPr>
      <w:r w:rsidRPr="00F02148">
        <w:rPr>
          <w:rFonts w:ascii="Arial" w:hAnsi="Arial" w:cs="Arial"/>
          <w:noProof/>
        </w:rPr>
        <w:t>1.</w:t>
      </w:r>
      <w:r w:rsidR="000C55EA" w:rsidRPr="00F02148">
        <w:rPr>
          <w:rFonts w:ascii="Arial" w:hAnsi="Arial" w:cs="Arial"/>
          <w:noProof/>
        </w:rPr>
        <w:tab/>
      </w:r>
      <w:r w:rsidRPr="00F02148">
        <w:rPr>
          <w:rFonts w:ascii="Arial" w:hAnsi="Arial" w:cs="Arial"/>
          <w:noProof/>
        </w:rPr>
        <w:t>Als Eigenbeteiligung zieht das Krankenhaus vom gesetzlich versicherten</w:t>
      </w:r>
      <w:r w:rsidRPr="00F02148">
        <w:rPr>
          <w:rFonts w:ascii="Arial" w:hAnsi="Arial" w:cs="Arial"/>
          <w:b/>
          <w:noProof/>
        </w:rPr>
        <w:t xml:space="preserve"> </w:t>
      </w:r>
      <w:r w:rsidRPr="00F02148">
        <w:rPr>
          <w:rFonts w:ascii="Arial" w:hAnsi="Arial" w:cs="Arial"/>
          <w:noProof/>
        </w:rPr>
        <w:t xml:space="preserve">Patienten von Beginn der vollstationären Krankenhausbehandlung an – innerhalb eines Kalenderjahres für höchstens 28 Tage – eine Zuzahlung ein. Der Zuzahlungsbetrag beträgt </w:t>
      </w:r>
      <w:r w:rsidR="009D414E" w:rsidRPr="00F02148">
        <w:rPr>
          <w:rFonts w:ascii="Arial" w:hAnsi="Arial" w:cs="Arial"/>
          <w:noProof/>
        </w:rPr>
        <w:t>zurzeit</w:t>
      </w:r>
      <w:r w:rsidRPr="00F02148">
        <w:rPr>
          <w:rFonts w:ascii="Arial" w:hAnsi="Arial" w:cs="Arial"/>
          <w:noProof/>
        </w:rPr>
        <w:t xml:space="preserve"> € 10,- je Kalendertag. Dieser Betrag wird vom Krankenhaus </w:t>
      </w:r>
      <w:r w:rsidR="00FF3A79" w:rsidRPr="00FF3A79">
        <w:rPr>
          <w:rFonts w:ascii="Arial" w:hAnsi="Arial" w:cs="Arial"/>
          <w:noProof/>
        </w:rPr>
        <w:t xml:space="preserve">nach § 43b Abs. 3 SGB V </w:t>
      </w:r>
      <w:r w:rsidR="00FF3A79" w:rsidRPr="00DE159F">
        <w:rPr>
          <w:rFonts w:ascii="Arial" w:hAnsi="Arial" w:cs="Arial"/>
          <w:b/>
          <w:noProof/>
        </w:rPr>
        <w:t>im Auftrag der gesetzlichen Krankenkassen</w:t>
      </w:r>
      <w:r w:rsidR="00FF3A79" w:rsidRPr="00FF3A79">
        <w:rPr>
          <w:rFonts w:ascii="Arial" w:hAnsi="Arial" w:cs="Arial"/>
          <w:noProof/>
        </w:rPr>
        <w:t xml:space="preserve"> </w:t>
      </w:r>
      <w:r w:rsidR="00F04517" w:rsidRPr="00F04517">
        <w:rPr>
          <w:rFonts w:ascii="Arial" w:hAnsi="Arial" w:cs="Arial"/>
          <w:noProof/>
        </w:rPr>
        <w:t>beim Patienten eingefordert</w:t>
      </w:r>
      <w:r w:rsidR="00FF3A79">
        <w:rPr>
          <w:noProof/>
        </w:rPr>
        <w:t>.</w:t>
      </w:r>
    </w:p>
    <w:p w:rsidR="00217376" w:rsidRPr="00F02148" w:rsidRDefault="00217376" w:rsidP="00243E6F">
      <w:pPr>
        <w:ind w:left="360" w:hanging="360"/>
        <w:jc w:val="both"/>
        <w:rPr>
          <w:rFonts w:ascii="Arial" w:hAnsi="Arial" w:cs="Arial"/>
          <w:noProof/>
        </w:rPr>
      </w:pPr>
    </w:p>
    <w:p w:rsidR="00217376" w:rsidRPr="00284D7F" w:rsidRDefault="00217376" w:rsidP="00243E6F">
      <w:pPr>
        <w:ind w:left="360" w:hanging="360"/>
        <w:jc w:val="both"/>
        <w:rPr>
          <w:rFonts w:ascii="Arial" w:hAnsi="Arial" w:cs="Arial"/>
          <w:bCs/>
          <w:noProof/>
        </w:rPr>
      </w:pPr>
      <w:r w:rsidRPr="00284D7F">
        <w:rPr>
          <w:rFonts w:ascii="Arial" w:hAnsi="Arial" w:cs="Arial"/>
          <w:noProof/>
        </w:rPr>
        <w:t>2.</w:t>
      </w:r>
      <w:r w:rsidRPr="00284D7F">
        <w:rPr>
          <w:rFonts w:ascii="Arial" w:hAnsi="Arial" w:cs="Arial"/>
          <w:noProof/>
        </w:rPr>
        <w:tab/>
      </w:r>
      <w:r w:rsidRPr="00284D7F">
        <w:rPr>
          <w:rFonts w:ascii="Arial" w:hAnsi="Arial" w:cs="Arial"/>
          <w:bCs/>
          <w:noProof/>
        </w:rPr>
        <w:t>Qualitätssicherungszuschläge nach § 17b Abs. 1</w:t>
      </w:r>
      <w:r w:rsidR="00633513">
        <w:rPr>
          <w:rFonts w:ascii="Arial" w:hAnsi="Arial" w:cs="Arial"/>
          <w:bCs/>
          <w:noProof/>
        </w:rPr>
        <w:t>a</w:t>
      </w:r>
      <w:r w:rsidRPr="00284D7F">
        <w:rPr>
          <w:rFonts w:ascii="Arial" w:hAnsi="Arial" w:cs="Arial"/>
          <w:bCs/>
          <w:noProof/>
        </w:rPr>
        <w:t xml:space="preserve"> </w:t>
      </w:r>
      <w:r w:rsidR="00633513">
        <w:rPr>
          <w:rFonts w:ascii="Arial" w:hAnsi="Arial" w:cs="Arial"/>
          <w:bCs/>
          <w:noProof/>
        </w:rPr>
        <w:t>Nr. 4</w:t>
      </w:r>
      <w:r w:rsidRPr="00284D7F">
        <w:rPr>
          <w:rFonts w:ascii="Arial" w:hAnsi="Arial" w:cs="Arial"/>
          <w:bCs/>
          <w:noProof/>
        </w:rPr>
        <w:t xml:space="preserve"> KHG</w:t>
      </w:r>
    </w:p>
    <w:p w:rsidR="00217376" w:rsidRPr="00284D7F" w:rsidRDefault="00217376" w:rsidP="00243E6F">
      <w:pPr>
        <w:ind w:left="360" w:hanging="360"/>
        <w:jc w:val="both"/>
        <w:rPr>
          <w:rFonts w:ascii="Arial" w:hAnsi="Arial" w:cs="Arial"/>
          <w:bCs/>
          <w:noProof/>
        </w:rPr>
      </w:pPr>
    </w:p>
    <w:p w:rsidR="00217376" w:rsidRPr="00284D7F" w:rsidRDefault="00217376" w:rsidP="00217376">
      <w:pPr>
        <w:ind w:left="360"/>
        <w:jc w:val="both"/>
        <w:rPr>
          <w:noProof/>
        </w:rPr>
      </w:pPr>
      <w:r w:rsidRPr="00284D7F">
        <w:rPr>
          <w:noProof/>
        </w:rPr>
        <w:t>_______________________</w:t>
      </w:r>
    </w:p>
    <w:p w:rsidR="00217376" w:rsidRPr="00284D7F" w:rsidRDefault="00217376" w:rsidP="00217376">
      <w:pPr>
        <w:ind w:left="360"/>
        <w:jc w:val="both"/>
        <w:rPr>
          <w:noProof/>
        </w:rPr>
      </w:pPr>
      <w:r w:rsidRPr="00284D7F">
        <w:rPr>
          <w:noProof/>
        </w:rPr>
        <w:t>_______________________</w:t>
      </w:r>
    </w:p>
    <w:p w:rsidR="00217376" w:rsidRPr="00F02148" w:rsidRDefault="00217376" w:rsidP="00217376">
      <w:pPr>
        <w:ind w:left="360"/>
        <w:jc w:val="both"/>
        <w:rPr>
          <w:noProof/>
        </w:rPr>
      </w:pPr>
      <w:r w:rsidRPr="00284D7F">
        <w:rPr>
          <w:noProof/>
        </w:rPr>
        <w:t>_______________________</w:t>
      </w:r>
    </w:p>
    <w:p w:rsidR="00243E6F" w:rsidRDefault="00243E6F" w:rsidP="00243E6F">
      <w:pPr>
        <w:ind w:left="360" w:hanging="360"/>
        <w:jc w:val="both"/>
        <w:rPr>
          <w:rFonts w:ascii="Arial" w:hAnsi="Arial" w:cs="Arial"/>
          <w:noProof/>
        </w:rPr>
      </w:pPr>
    </w:p>
    <w:p w:rsidR="002D7ACD" w:rsidRDefault="002D7ACD" w:rsidP="00243E6F">
      <w:pPr>
        <w:ind w:left="360" w:hanging="360"/>
        <w:jc w:val="both"/>
        <w:rPr>
          <w:rFonts w:ascii="Arial" w:hAnsi="Arial" w:cs="Arial"/>
          <w:noProof/>
        </w:rPr>
      </w:pPr>
    </w:p>
    <w:p w:rsidR="002D7ACD" w:rsidRDefault="002D7ACD" w:rsidP="00243E6F">
      <w:pPr>
        <w:ind w:left="360" w:hanging="360"/>
        <w:jc w:val="both"/>
        <w:rPr>
          <w:rFonts w:ascii="Arial" w:hAnsi="Arial" w:cs="Arial"/>
          <w:noProof/>
        </w:rPr>
      </w:pPr>
    </w:p>
    <w:p w:rsidR="002D7ACD" w:rsidRDefault="002D7ACD" w:rsidP="00243E6F">
      <w:pPr>
        <w:ind w:left="360" w:hanging="360"/>
        <w:jc w:val="both"/>
        <w:rPr>
          <w:rFonts w:ascii="Arial" w:hAnsi="Arial" w:cs="Arial"/>
          <w:noProof/>
        </w:rPr>
      </w:pPr>
    </w:p>
    <w:p w:rsidR="002D7ACD" w:rsidRPr="00F02148" w:rsidRDefault="002D7ACD" w:rsidP="00243E6F">
      <w:pPr>
        <w:ind w:left="360" w:hanging="360"/>
        <w:jc w:val="both"/>
        <w:rPr>
          <w:rFonts w:ascii="Arial" w:hAnsi="Arial" w:cs="Arial"/>
          <w:noProof/>
        </w:rPr>
      </w:pPr>
    </w:p>
    <w:p w:rsidR="00243E6F" w:rsidRPr="00F02148" w:rsidRDefault="00217376" w:rsidP="00974317">
      <w:pPr>
        <w:ind w:left="360" w:hanging="360"/>
        <w:jc w:val="both"/>
        <w:rPr>
          <w:rFonts w:ascii="Arial" w:hAnsi="Arial" w:cs="Arial"/>
          <w:noProof/>
        </w:rPr>
      </w:pPr>
      <w:r w:rsidRPr="00F02148">
        <w:rPr>
          <w:rFonts w:ascii="Arial" w:hAnsi="Arial" w:cs="Arial"/>
          <w:noProof/>
        </w:rPr>
        <w:t>3</w:t>
      </w:r>
      <w:r w:rsidR="00243E6F" w:rsidRPr="00F02148">
        <w:rPr>
          <w:rFonts w:ascii="Arial" w:hAnsi="Arial" w:cs="Arial"/>
          <w:noProof/>
        </w:rPr>
        <w:t>.</w:t>
      </w:r>
      <w:r w:rsidR="00243E6F" w:rsidRPr="00F02148">
        <w:rPr>
          <w:rFonts w:ascii="Arial" w:hAnsi="Arial" w:cs="Arial"/>
          <w:noProof/>
        </w:rPr>
        <w:tab/>
        <w:t>Zuschläge zur Finanzierung von Selbstverwaltungsaufgaben</w:t>
      </w:r>
      <w:r w:rsidR="007D0D8E" w:rsidRPr="00F02148">
        <w:rPr>
          <w:rFonts w:ascii="Arial" w:hAnsi="Arial" w:cs="Arial"/>
          <w:noProof/>
        </w:rPr>
        <w:t xml:space="preserve"> und besondere Tatbestände</w:t>
      </w:r>
    </w:p>
    <w:p w:rsidR="00243E6F" w:rsidRPr="00F02148" w:rsidRDefault="00243E6F" w:rsidP="00974317">
      <w:pPr>
        <w:ind w:left="360" w:hanging="360"/>
        <w:jc w:val="both"/>
        <w:rPr>
          <w:rFonts w:ascii="Arial" w:hAnsi="Arial" w:cs="Arial"/>
          <w:noProof/>
        </w:rPr>
      </w:pPr>
    </w:p>
    <w:p w:rsidR="00243E6F" w:rsidRPr="00F02148" w:rsidRDefault="00217376" w:rsidP="00217376">
      <w:pPr>
        <w:ind w:left="705" w:hanging="345"/>
        <w:jc w:val="both"/>
        <w:rPr>
          <w:rFonts w:ascii="Arial" w:hAnsi="Arial" w:cs="Arial"/>
          <w:noProof/>
        </w:rPr>
      </w:pPr>
      <w:r w:rsidRPr="00F02148">
        <w:rPr>
          <w:rFonts w:ascii="Arial" w:hAnsi="Arial" w:cs="Arial"/>
          <w:noProof/>
        </w:rPr>
        <w:t>-</w:t>
      </w:r>
      <w:r w:rsidRPr="00F02148">
        <w:rPr>
          <w:rFonts w:ascii="Arial" w:hAnsi="Arial" w:cs="Arial"/>
          <w:noProof/>
        </w:rPr>
        <w:tab/>
      </w:r>
      <w:r w:rsidR="00243E6F" w:rsidRPr="00F02148">
        <w:rPr>
          <w:rFonts w:ascii="Arial" w:hAnsi="Arial" w:cs="Arial"/>
          <w:noProof/>
        </w:rPr>
        <w:t>DRG-Systemzuschlag nach § 17b Abs. 5</w:t>
      </w:r>
      <w:r w:rsidR="00A867F6">
        <w:rPr>
          <w:rFonts w:ascii="Arial" w:hAnsi="Arial" w:cs="Arial"/>
          <w:noProof/>
        </w:rPr>
        <w:t xml:space="preserve"> </w:t>
      </w:r>
      <w:r w:rsidR="00243E6F" w:rsidRPr="00F02148">
        <w:rPr>
          <w:rFonts w:ascii="Arial" w:hAnsi="Arial" w:cs="Arial"/>
          <w:noProof/>
        </w:rPr>
        <w:t>KHG</w:t>
      </w:r>
      <w:r w:rsidR="00FC75EA" w:rsidRPr="00F02148">
        <w:rPr>
          <w:noProof/>
        </w:rPr>
        <w:t xml:space="preserve"> </w:t>
      </w:r>
      <w:r w:rsidR="00FC75EA" w:rsidRPr="00F02148">
        <w:rPr>
          <w:rFonts w:ascii="Arial" w:hAnsi="Arial" w:cs="Arial"/>
          <w:noProof/>
        </w:rPr>
        <w:t>für jeden abzurechnenden voll- und teilstationären Krankenhausfall</w:t>
      </w:r>
    </w:p>
    <w:p w:rsidR="00243E6F" w:rsidRPr="00F02148" w:rsidRDefault="00243E6F" w:rsidP="00974317">
      <w:pPr>
        <w:ind w:left="360"/>
        <w:jc w:val="both"/>
        <w:rPr>
          <w:rFonts w:ascii="Arial" w:hAnsi="Arial" w:cs="Arial"/>
          <w:noProof/>
        </w:rPr>
      </w:pPr>
    </w:p>
    <w:p w:rsidR="00243E6F" w:rsidRPr="00F02148" w:rsidRDefault="00243E6F" w:rsidP="00974317">
      <w:pPr>
        <w:jc w:val="center"/>
        <w:rPr>
          <w:rFonts w:ascii="Arial" w:hAnsi="Arial" w:cs="Arial"/>
          <w:bCs/>
          <w:noProof/>
        </w:rPr>
      </w:pPr>
      <w:r w:rsidRPr="00F02148">
        <w:rPr>
          <w:rFonts w:ascii="Arial" w:hAnsi="Arial" w:cs="Arial"/>
          <w:bCs/>
          <w:noProof/>
        </w:rPr>
        <w:t>in Höhe von … €</w:t>
      </w:r>
    </w:p>
    <w:p w:rsidR="00243E6F" w:rsidRPr="00F02148" w:rsidRDefault="00243E6F" w:rsidP="00974317">
      <w:pPr>
        <w:ind w:left="360"/>
        <w:jc w:val="both"/>
        <w:rPr>
          <w:rFonts w:ascii="Arial" w:hAnsi="Arial" w:cs="Arial"/>
          <w:noProof/>
        </w:rPr>
      </w:pPr>
    </w:p>
    <w:p w:rsidR="00243E6F" w:rsidRPr="00F02148" w:rsidRDefault="009D414E" w:rsidP="009D414E">
      <w:pPr>
        <w:ind w:left="705" w:hanging="345"/>
        <w:jc w:val="both"/>
        <w:rPr>
          <w:rFonts w:ascii="Arial" w:hAnsi="Arial" w:cs="Arial"/>
          <w:noProof/>
        </w:rPr>
      </w:pPr>
      <w:r w:rsidRPr="00F02148">
        <w:rPr>
          <w:rFonts w:ascii="Arial" w:hAnsi="Arial" w:cs="Arial"/>
          <w:noProof/>
        </w:rPr>
        <w:t xml:space="preserve">- </w:t>
      </w:r>
      <w:r w:rsidRPr="00F02148">
        <w:rPr>
          <w:rFonts w:ascii="Arial" w:hAnsi="Arial" w:cs="Arial"/>
          <w:noProof/>
        </w:rPr>
        <w:tab/>
      </w:r>
      <w:r w:rsidR="00243E6F" w:rsidRPr="00F02148">
        <w:rPr>
          <w:rFonts w:ascii="Arial" w:hAnsi="Arial" w:cs="Arial"/>
          <w:noProof/>
        </w:rPr>
        <w:t>Zuschlag für die Finanzierung des Gemeinsamen Bundesausschusses nach § 91</w:t>
      </w:r>
      <w:r w:rsidR="007D0D8E" w:rsidRPr="00F02148">
        <w:rPr>
          <w:rFonts w:ascii="Arial" w:hAnsi="Arial" w:cs="Arial"/>
          <w:noProof/>
        </w:rPr>
        <w:t xml:space="preserve"> i</w:t>
      </w:r>
      <w:r w:rsidRPr="00F02148">
        <w:rPr>
          <w:rFonts w:ascii="Arial" w:hAnsi="Arial" w:cs="Arial"/>
          <w:noProof/>
        </w:rPr>
        <w:t>.</w:t>
      </w:r>
      <w:r w:rsidR="007D0D8E" w:rsidRPr="00F02148">
        <w:rPr>
          <w:rFonts w:ascii="Arial" w:hAnsi="Arial" w:cs="Arial"/>
          <w:noProof/>
        </w:rPr>
        <w:t>V</w:t>
      </w:r>
      <w:r w:rsidRPr="00F02148">
        <w:rPr>
          <w:rFonts w:ascii="Arial" w:hAnsi="Arial" w:cs="Arial"/>
          <w:noProof/>
        </w:rPr>
        <w:t>.</w:t>
      </w:r>
      <w:r w:rsidR="007D0D8E" w:rsidRPr="00F02148">
        <w:rPr>
          <w:rFonts w:ascii="Arial" w:hAnsi="Arial" w:cs="Arial"/>
          <w:noProof/>
        </w:rPr>
        <w:t xml:space="preserve">m. § 139c </w:t>
      </w:r>
      <w:r w:rsidR="00243E6F" w:rsidRPr="00F02148">
        <w:rPr>
          <w:rFonts w:ascii="Arial" w:hAnsi="Arial" w:cs="Arial"/>
          <w:noProof/>
        </w:rPr>
        <w:t>SGB V</w:t>
      </w:r>
      <w:r w:rsidRPr="00F02148">
        <w:rPr>
          <w:rFonts w:ascii="Arial" w:hAnsi="Arial" w:cs="Arial"/>
          <w:noProof/>
        </w:rPr>
        <w:t xml:space="preserve"> und</w:t>
      </w:r>
      <w:r w:rsidR="00243E6F" w:rsidRPr="00F02148">
        <w:rPr>
          <w:rFonts w:ascii="Arial" w:hAnsi="Arial" w:cs="Arial"/>
          <w:noProof/>
        </w:rPr>
        <w:t xml:space="preserve"> für die Finanzierung des Instituts für Qualität und Wirtschaftlichkeit nach § 139a i</w:t>
      </w:r>
      <w:r w:rsidRPr="00F02148">
        <w:rPr>
          <w:rFonts w:ascii="Arial" w:hAnsi="Arial" w:cs="Arial"/>
          <w:noProof/>
        </w:rPr>
        <w:t>.</w:t>
      </w:r>
      <w:r w:rsidR="00243E6F" w:rsidRPr="00F02148">
        <w:rPr>
          <w:rFonts w:ascii="Arial" w:hAnsi="Arial" w:cs="Arial"/>
          <w:noProof/>
        </w:rPr>
        <w:t>V</w:t>
      </w:r>
      <w:r w:rsidRPr="00F02148">
        <w:rPr>
          <w:rFonts w:ascii="Arial" w:hAnsi="Arial" w:cs="Arial"/>
          <w:noProof/>
        </w:rPr>
        <w:t>.</w:t>
      </w:r>
      <w:r w:rsidR="00243E6F" w:rsidRPr="00F02148">
        <w:rPr>
          <w:rFonts w:ascii="Arial" w:hAnsi="Arial" w:cs="Arial"/>
          <w:noProof/>
        </w:rPr>
        <w:t>m. § 139c SGB V</w:t>
      </w:r>
      <w:r w:rsidR="00284D7F">
        <w:rPr>
          <w:rFonts w:ascii="Arial" w:hAnsi="Arial" w:cs="Arial"/>
          <w:noProof/>
        </w:rPr>
        <w:t xml:space="preserve"> bzw. des Instituts für Qualität und Transparenz im Gesundheitswesen nach § 137a Abs. 8 i.V.m. § 139c SGB V</w:t>
      </w:r>
      <w:r w:rsidR="00FC75EA" w:rsidRPr="00F02148">
        <w:rPr>
          <w:noProof/>
        </w:rPr>
        <w:t xml:space="preserve"> </w:t>
      </w:r>
      <w:r w:rsidR="00FC75EA" w:rsidRPr="00F02148">
        <w:rPr>
          <w:rFonts w:ascii="Arial" w:hAnsi="Arial" w:cs="Arial"/>
          <w:noProof/>
        </w:rPr>
        <w:t>für jeden abzurechnenden Krankenhausfall</w:t>
      </w:r>
    </w:p>
    <w:p w:rsidR="00243E6F" w:rsidRPr="00F02148" w:rsidRDefault="00243E6F" w:rsidP="00974317">
      <w:pPr>
        <w:ind w:left="360"/>
        <w:jc w:val="both"/>
        <w:rPr>
          <w:rFonts w:ascii="Arial" w:hAnsi="Arial" w:cs="Arial"/>
          <w:noProof/>
        </w:rPr>
      </w:pPr>
    </w:p>
    <w:p w:rsidR="00243E6F" w:rsidRPr="00F02148" w:rsidRDefault="00243E6F" w:rsidP="00974317">
      <w:pPr>
        <w:jc w:val="center"/>
        <w:rPr>
          <w:rFonts w:ascii="Arial" w:hAnsi="Arial" w:cs="Arial"/>
          <w:noProof/>
        </w:rPr>
      </w:pPr>
      <w:r w:rsidRPr="00F02148">
        <w:rPr>
          <w:rFonts w:ascii="Arial" w:hAnsi="Arial" w:cs="Arial"/>
          <w:noProof/>
        </w:rPr>
        <w:t>in Höhe von … €</w:t>
      </w:r>
    </w:p>
    <w:p w:rsidR="000E4414" w:rsidRPr="00F02148" w:rsidRDefault="000E4414" w:rsidP="00E15CF9">
      <w:pPr>
        <w:ind w:left="360" w:firstLine="348"/>
        <w:jc w:val="center"/>
        <w:rPr>
          <w:rFonts w:ascii="Arial" w:hAnsi="Arial" w:cs="Arial"/>
          <w:noProof/>
        </w:rPr>
      </w:pPr>
    </w:p>
    <w:p w:rsidR="00B406EE" w:rsidRPr="00F02148" w:rsidRDefault="00B406EE" w:rsidP="00C21A4E">
      <w:pPr>
        <w:tabs>
          <w:tab w:val="left" w:pos="360"/>
          <w:tab w:val="left" w:pos="720"/>
        </w:tabs>
        <w:ind w:left="720" w:hanging="360"/>
        <w:jc w:val="both"/>
        <w:rPr>
          <w:rFonts w:ascii="Arial" w:hAnsi="Arial" w:cs="Arial"/>
          <w:noProof/>
        </w:rPr>
      </w:pPr>
      <w:r w:rsidRPr="00F02148">
        <w:rPr>
          <w:rFonts w:ascii="Arial" w:hAnsi="Arial" w:cs="Arial"/>
          <w:noProof/>
        </w:rPr>
        <w:t>-</w:t>
      </w:r>
      <w:r w:rsidRPr="00F02148">
        <w:rPr>
          <w:rFonts w:ascii="Arial" w:hAnsi="Arial" w:cs="Arial"/>
          <w:noProof/>
        </w:rPr>
        <w:tab/>
      </w:r>
      <w:r w:rsidRPr="00F02148">
        <w:rPr>
          <w:rFonts w:ascii="Arial" w:hAnsi="Arial" w:cs="Arial"/>
          <w:bCs/>
          <w:noProof/>
        </w:rPr>
        <w:t>Zuschlag für die Finanzierung der den Krankenhäusern entstehenden Investitions- und Betriebskosten der erforderlichen erstmaligen Ausstattungskosten in der Festlegungs-, Erprobungs- und Einführungsphase</w:t>
      </w:r>
      <w:r w:rsidRPr="00F02148">
        <w:rPr>
          <w:rFonts w:ascii="Arial" w:hAnsi="Arial" w:cs="Arial"/>
          <w:noProof/>
        </w:rPr>
        <w:t xml:space="preserve"> der elektronischen Gesundheitskarte (Telematikzus</w:t>
      </w:r>
      <w:r w:rsidR="00A867F6">
        <w:rPr>
          <w:rFonts w:ascii="Arial" w:hAnsi="Arial" w:cs="Arial"/>
          <w:noProof/>
        </w:rPr>
        <w:t xml:space="preserve">chlag) nach </w:t>
      </w:r>
      <w:r w:rsidR="00A867F6" w:rsidRPr="00222F3E">
        <w:rPr>
          <w:rFonts w:ascii="Arial" w:hAnsi="Arial" w:cs="Arial"/>
          <w:noProof/>
        </w:rPr>
        <w:t xml:space="preserve">§ 291a Abs. 7a </w:t>
      </w:r>
      <w:r w:rsidR="00A867F6" w:rsidRPr="002D7ACD">
        <w:rPr>
          <w:rFonts w:ascii="Arial" w:hAnsi="Arial" w:cs="Arial"/>
          <w:noProof/>
        </w:rPr>
        <w:t>S. 1</w:t>
      </w:r>
      <w:r w:rsidRPr="00222F3E">
        <w:rPr>
          <w:rFonts w:ascii="Arial" w:hAnsi="Arial" w:cs="Arial"/>
          <w:noProof/>
        </w:rPr>
        <w:t xml:space="preserve"> SGB V</w:t>
      </w:r>
      <w:r w:rsidR="00FC75EA" w:rsidRPr="00F02148">
        <w:rPr>
          <w:noProof/>
        </w:rPr>
        <w:t xml:space="preserve"> </w:t>
      </w:r>
      <w:r w:rsidR="00FC75EA" w:rsidRPr="002D7ACD">
        <w:rPr>
          <w:rFonts w:ascii="Arial" w:hAnsi="Arial" w:cs="Arial"/>
          <w:noProof/>
        </w:rPr>
        <w:t>für jeden abzurechnenden voll- und teilstationären Krankenhausfall</w:t>
      </w:r>
    </w:p>
    <w:p w:rsidR="00E15CF9" w:rsidRPr="00F02148" w:rsidRDefault="00E15CF9" w:rsidP="00E15CF9">
      <w:pPr>
        <w:tabs>
          <w:tab w:val="left" w:pos="360"/>
          <w:tab w:val="left" w:pos="720"/>
        </w:tabs>
        <w:ind w:left="720" w:hanging="360"/>
        <w:jc w:val="both"/>
        <w:rPr>
          <w:rFonts w:ascii="Arial" w:hAnsi="Arial" w:cs="Arial"/>
          <w:bCs/>
          <w:noProof/>
        </w:rPr>
      </w:pPr>
      <w:r w:rsidRPr="00F02148">
        <w:rPr>
          <w:rFonts w:ascii="Arial" w:hAnsi="Arial" w:cs="Arial"/>
          <w:bCs/>
          <w:noProof/>
        </w:rPr>
        <w:t xml:space="preserve"> </w:t>
      </w:r>
    </w:p>
    <w:p w:rsidR="00E15CF9" w:rsidRPr="00F02148" w:rsidRDefault="00E15CF9" w:rsidP="009D414E">
      <w:pPr>
        <w:tabs>
          <w:tab w:val="left" w:pos="-3060"/>
        </w:tabs>
        <w:jc w:val="center"/>
        <w:rPr>
          <w:rFonts w:ascii="Arial" w:hAnsi="Arial" w:cs="Arial"/>
          <w:bCs/>
          <w:noProof/>
        </w:rPr>
      </w:pPr>
      <w:r w:rsidRPr="00F02148">
        <w:rPr>
          <w:rFonts w:ascii="Arial" w:hAnsi="Arial" w:cs="Arial"/>
          <w:bCs/>
          <w:noProof/>
        </w:rPr>
        <w:t>in Höhe von … €</w:t>
      </w:r>
    </w:p>
    <w:p w:rsidR="00243E6F" w:rsidRPr="00F02148" w:rsidRDefault="00243E6F" w:rsidP="00974317">
      <w:pPr>
        <w:ind w:left="360" w:hanging="360"/>
        <w:jc w:val="both"/>
        <w:rPr>
          <w:rFonts w:ascii="Arial" w:hAnsi="Arial" w:cs="Arial"/>
          <w:noProof/>
        </w:rPr>
      </w:pPr>
    </w:p>
    <w:p w:rsidR="00243E6F" w:rsidRPr="00F02148" w:rsidRDefault="00243E6F" w:rsidP="00E15CF9">
      <w:pPr>
        <w:ind w:left="705" w:hanging="345"/>
        <w:jc w:val="both"/>
        <w:rPr>
          <w:rFonts w:ascii="Arial" w:hAnsi="Arial" w:cs="Arial"/>
          <w:noProof/>
        </w:rPr>
      </w:pPr>
      <w:r w:rsidRPr="00F02148">
        <w:rPr>
          <w:rFonts w:ascii="Arial" w:hAnsi="Arial" w:cs="Arial"/>
          <w:noProof/>
        </w:rPr>
        <w:t xml:space="preserve">- </w:t>
      </w:r>
      <w:r w:rsidR="00E15CF9" w:rsidRPr="00F02148">
        <w:rPr>
          <w:rFonts w:ascii="Arial" w:hAnsi="Arial" w:cs="Arial"/>
          <w:noProof/>
        </w:rPr>
        <w:tab/>
      </w:r>
      <w:r w:rsidR="00E15CF9" w:rsidRPr="00F02148">
        <w:rPr>
          <w:rFonts w:ascii="Arial" w:hAnsi="Arial" w:cs="Arial"/>
          <w:noProof/>
        </w:rPr>
        <w:tab/>
      </w:r>
      <w:r w:rsidRPr="00F02148">
        <w:rPr>
          <w:rFonts w:ascii="Arial" w:hAnsi="Arial" w:cs="Arial"/>
          <w:noProof/>
        </w:rPr>
        <w:t xml:space="preserve">Zuschlag für </w:t>
      </w:r>
      <w:r w:rsidR="00FF3A79">
        <w:rPr>
          <w:rFonts w:ascii="Arial" w:hAnsi="Arial" w:cs="Arial"/>
          <w:noProof/>
        </w:rPr>
        <w:t>Ausbildungskosten</w:t>
      </w:r>
      <w:r w:rsidR="00E15CF9" w:rsidRPr="00F02148">
        <w:rPr>
          <w:rFonts w:ascii="Arial" w:hAnsi="Arial" w:cs="Arial"/>
          <w:noProof/>
        </w:rPr>
        <w:t xml:space="preserve"> (§ 17a KHG)</w:t>
      </w:r>
      <w:r w:rsidRPr="00F02148">
        <w:rPr>
          <w:rFonts w:ascii="Arial" w:hAnsi="Arial" w:cs="Arial"/>
          <w:noProof/>
        </w:rPr>
        <w:t xml:space="preserve"> gem. § 10 Abs. 1 Nr. 2 BPflV</w:t>
      </w:r>
      <w:r w:rsidR="00FC75EA" w:rsidRPr="00F02148">
        <w:rPr>
          <w:rFonts w:ascii="Arial" w:hAnsi="Arial" w:cs="Arial"/>
          <w:noProof/>
        </w:rPr>
        <w:t xml:space="preserve"> je voll- und teilstationärem Fall</w:t>
      </w:r>
    </w:p>
    <w:p w:rsidR="00243E6F" w:rsidRPr="00F02148" w:rsidRDefault="00243E6F" w:rsidP="00974317">
      <w:pPr>
        <w:ind w:left="540" w:hanging="180"/>
        <w:jc w:val="both"/>
        <w:rPr>
          <w:rFonts w:ascii="Arial" w:hAnsi="Arial" w:cs="Arial"/>
          <w:noProof/>
        </w:rPr>
      </w:pPr>
    </w:p>
    <w:p w:rsidR="00243E6F" w:rsidRDefault="00243E6F" w:rsidP="00974317">
      <w:pPr>
        <w:jc w:val="center"/>
        <w:rPr>
          <w:rFonts w:ascii="Arial" w:hAnsi="Arial" w:cs="Arial"/>
          <w:noProof/>
        </w:rPr>
      </w:pPr>
      <w:r w:rsidRPr="00F02148">
        <w:rPr>
          <w:rFonts w:ascii="Arial" w:hAnsi="Arial" w:cs="Arial"/>
          <w:noProof/>
        </w:rPr>
        <w:t>in Höhe von … €</w:t>
      </w:r>
    </w:p>
    <w:p w:rsidR="00897818" w:rsidRDefault="00897818" w:rsidP="00974317">
      <w:pPr>
        <w:jc w:val="center"/>
        <w:rPr>
          <w:rFonts w:ascii="Arial" w:hAnsi="Arial" w:cs="Arial"/>
          <w:noProof/>
        </w:rPr>
      </w:pPr>
    </w:p>
    <w:p w:rsidR="00897818" w:rsidRPr="00F02148" w:rsidRDefault="00897818" w:rsidP="00E10575">
      <w:pPr>
        <w:ind w:left="709" w:hanging="360"/>
        <w:rPr>
          <w:rFonts w:ascii="Arial" w:hAnsi="Arial" w:cs="Arial"/>
          <w:noProof/>
        </w:rPr>
      </w:pPr>
      <w:r w:rsidRPr="00897818">
        <w:rPr>
          <w:rFonts w:ascii="Arial" w:hAnsi="Arial" w:cs="Arial"/>
          <w:noProof/>
        </w:rPr>
        <w:t xml:space="preserve">- </w:t>
      </w:r>
      <w:r w:rsidRPr="00897818">
        <w:rPr>
          <w:rFonts w:ascii="Arial" w:hAnsi="Arial" w:cs="Arial"/>
          <w:noProof/>
        </w:rPr>
        <w:tab/>
        <w:t>Zuschlag für die medizinisch notwendige Aufnahme von Begleitpersonen in Höhe von 45,00 € pro Tag</w:t>
      </w:r>
      <w:r>
        <w:rPr>
          <w:rStyle w:val="Endnotenzeichen"/>
          <w:rFonts w:ascii="Arial" w:hAnsi="Arial" w:cs="Arial"/>
          <w:noProof/>
        </w:rPr>
        <w:endnoteReference w:id="1"/>
      </w:r>
    </w:p>
    <w:p w:rsidR="00FC75EA" w:rsidRPr="00F02148" w:rsidRDefault="00FC75EA" w:rsidP="00974317">
      <w:pPr>
        <w:jc w:val="center"/>
        <w:rPr>
          <w:rFonts w:ascii="Arial" w:hAnsi="Arial" w:cs="Arial"/>
          <w:noProof/>
        </w:rPr>
      </w:pPr>
    </w:p>
    <w:p w:rsidR="00243E6F" w:rsidRDefault="00243E6F" w:rsidP="008947C7">
      <w:pPr>
        <w:jc w:val="both"/>
        <w:rPr>
          <w:rFonts w:ascii="Arial" w:hAnsi="Arial" w:cs="Arial"/>
          <w:noProof/>
        </w:rPr>
      </w:pPr>
    </w:p>
    <w:p w:rsidR="001159DE" w:rsidRPr="00F02148" w:rsidRDefault="001159DE" w:rsidP="00243E6F">
      <w:pPr>
        <w:ind w:left="360" w:hanging="360"/>
        <w:jc w:val="both"/>
        <w:rPr>
          <w:rFonts w:ascii="Arial" w:hAnsi="Arial" w:cs="Arial"/>
          <w:noProof/>
        </w:rPr>
      </w:pPr>
    </w:p>
    <w:p w:rsidR="00243E6F" w:rsidRPr="00F02148" w:rsidRDefault="00243E6F" w:rsidP="00243E6F">
      <w:pPr>
        <w:ind w:left="360" w:hanging="360"/>
        <w:jc w:val="center"/>
        <w:rPr>
          <w:rFonts w:ascii="Arial" w:hAnsi="Arial" w:cs="Arial"/>
          <w:b/>
          <w:bCs/>
          <w:noProof/>
        </w:rPr>
      </w:pPr>
      <w:r w:rsidRPr="00F02148">
        <w:rPr>
          <w:rFonts w:ascii="Arial" w:hAnsi="Arial" w:cs="Arial"/>
          <w:b/>
          <w:bCs/>
          <w:noProof/>
        </w:rPr>
        <w:t>VII</w:t>
      </w:r>
    </w:p>
    <w:p w:rsidR="00243E6F" w:rsidRPr="00F02148" w:rsidRDefault="00243E6F" w:rsidP="00243E6F">
      <w:pPr>
        <w:ind w:left="360" w:hanging="360"/>
        <w:jc w:val="center"/>
        <w:rPr>
          <w:rFonts w:ascii="Arial" w:hAnsi="Arial" w:cs="Arial"/>
          <w:b/>
          <w:bCs/>
          <w:noProof/>
        </w:rPr>
      </w:pPr>
      <w:r w:rsidRPr="00F02148">
        <w:rPr>
          <w:rFonts w:ascii="Arial" w:hAnsi="Arial" w:cs="Arial"/>
          <w:b/>
          <w:bCs/>
          <w:noProof/>
        </w:rPr>
        <w:t>Inkrafttreten</w:t>
      </w:r>
    </w:p>
    <w:p w:rsidR="00243E6F" w:rsidRPr="00F02148" w:rsidRDefault="00243E6F" w:rsidP="00243E6F">
      <w:pPr>
        <w:ind w:left="360" w:hanging="360"/>
        <w:jc w:val="both"/>
        <w:rPr>
          <w:rFonts w:ascii="Arial" w:hAnsi="Arial" w:cs="Arial"/>
          <w:noProof/>
        </w:rPr>
      </w:pPr>
    </w:p>
    <w:p w:rsidR="00243E6F" w:rsidRPr="00F02148" w:rsidRDefault="00243E6F" w:rsidP="00243E6F">
      <w:pPr>
        <w:jc w:val="both"/>
        <w:rPr>
          <w:rFonts w:ascii="Arial" w:hAnsi="Arial" w:cs="Arial"/>
          <w:noProof/>
        </w:rPr>
      </w:pPr>
      <w:r w:rsidRPr="00F02148">
        <w:rPr>
          <w:rFonts w:ascii="Arial" w:hAnsi="Arial" w:cs="Arial"/>
          <w:noProof/>
        </w:rPr>
        <w:t>Dieser Pflegekostentarif tritt am ….. in Kraft. Gleichzeitig wird der Pflegekostentarif vom …….. aufgehoben.</w:t>
      </w:r>
    </w:p>
    <w:p w:rsidR="00243E6F" w:rsidRPr="00F02148" w:rsidRDefault="00243E6F" w:rsidP="00243E6F">
      <w:pPr>
        <w:jc w:val="both"/>
        <w:rPr>
          <w:rFonts w:ascii="Arial" w:hAnsi="Arial" w:cs="Arial"/>
          <w:noProof/>
        </w:rPr>
      </w:pPr>
    </w:p>
    <w:p w:rsidR="00243E6F" w:rsidRPr="00F02148" w:rsidRDefault="00243E6F" w:rsidP="00243E6F">
      <w:pPr>
        <w:rPr>
          <w:noProof/>
        </w:rPr>
      </w:pPr>
    </w:p>
    <w:p w:rsidR="003E18F1" w:rsidRDefault="003E18F1" w:rsidP="004A3BFB">
      <w:pPr>
        <w:rPr>
          <w:rFonts w:ascii="Arial" w:hAnsi="Arial" w:cs="Arial"/>
          <w:b/>
          <w:noProof/>
        </w:rPr>
      </w:pPr>
    </w:p>
    <w:p w:rsidR="003E18F1" w:rsidRDefault="003E18F1" w:rsidP="004A3BFB">
      <w:pPr>
        <w:rPr>
          <w:rFonts w:ascii="Arial" w:hAnsi="Arial" w:cs="Arial"/>
          <w:b/>
          <w:noProof/>
        </w:rPr>
      </w:pPr>
    </w:p>
    <w:p w:rsidR="003E18F1" w:rsidRDefault="003E18F1" w:rsidP="004A3BFB">
      <w:pPr>
        <w:rPr>
          <w:rFonts w:ascii="Arial" w:hAnsi="Arial" w:cs="Arial"/>
          <w:b/>
          <w:noProof/>
        </w:rPr>
      </w:pPr>
    </w:p>
    <w:p w:rsidR="003E18F1" w:rsidRDefault="003E18F1" w:rsidP="004A3BFB">
      <w:pPr>
        <w:rPr>
          <w:rFonts w:ascii="Arial" w:hAnsi="Arial" w:cs="Arial"/>
          <w:b/>
          <w:noProof/>
        </w:rPr>
      </w:pPr>
    </w:p>
    <w:p w:rsidR="003E18F1" w:rsidRDefault="003E18F1"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8947C7" w:rsidRDefault="008947C7" w:rsidP="004A3BFB">
      <w:pPr>
        <w:rPr>
          <w:rFonts w:ascii="Arial" w:hAnsi="Arial" w:cs="Arial"/>
          <w:b/>
          <w:noProof/>
        </w:rPr>
      </w:pPr>
    </w:p>
    <w:p w:rsidR="00243E6F" w:rsidRPr="00F02148" w:rsidRDefault="00212CFC" w:rsidP="004A3BFB">
      <w:pPr>
        <w:rPr>
          <w:rFonts w:ascii="Arial" w:hAnsi="Arial" w:cs="Arial"/>
          <w:b/>
          <w:noProof/>
        </w:rPr>
      </w:pPr>
      <w:r w:rsidRPr="00F02148">
        <w:rPr>
          <w:rFonts w:ascii="Arial" w:hAnsi="Arial" w:cs="Arial"/>
          <w:b/>
          <w:noProof/>
        </w:rPr>
        <w:t>Anmerkungen:</w:t>
      </w:r>
    </w:p>
    <w:sectPr w:rsidR="00243E6F" w:rsidRPr="00F02148" w:rsidSect="009D22E5">
      <w:footnotePr>
        <w:numFmt w:val="chicago"/>
      </w:footnotePr>
      <w:endnotePr>
        <w:numFmt w:val="decimal"/>
      </w:endnotePr>
      <w:pgSz w:w="11906" w:h="16838" w:code="9"/>
      <w:pgMar w:top="1418" w:right="1418" w:bottom="1134" w:left="1418" w:header="709" w:footer="709" w:gutter="0"/>
      <w:paperSrc w:first="256" w:other="2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4A" w:rsidRDefault="003F024A">
      <w:r>
        <w:separator/>
      </w:r>
    </w:p>
  </w:endnote>
  <w:endnote w:type="continuationSeparator" w:id="0">
    <w:p w:rsidR="003F024A" w:rsidRDefault="003F024A">
      <w:r>
        <w:continuationSeparator/>
      </w:r>
    </w:p>
  </w:endnote>
  <w:endnote w:id="1">
    <w:p w:rsidR="00897818" w:rsidRPr="00276B69" w:rsidRDefault="00897818" w:rsidP="00897818">
      <w:pPr>
        <w:pStyle w:val="Endnotentext"/>
        <w:tabs>
          <w:tab w:val="left" w:pos="284"/>
        </w:tabs>
        <w:ind w:left="284" w:hanging="284"/>
        <w:jc w:val="both"/>
        <w:rPr>
          <w:rFonts w:ascii="Arial" w:hAnsi="Arial" w:cs="Arial"/>
        </w:rPr>
      </w:pPr>
      <w:r w:rsidRPr="00276B69">
        <w:rPr>
          <w:rStyle w:val="Endnotenzeichen"/>
          <w:rFonts w:ascii="Arial" w:hAnsi="Arial" w:cs="Arial"/>
        </w:rPr>
        <w:endnoteRef/>
      </w:r>
      <w:r w:rsidRPr="00276B69">
        <w:rPr>
          <w:rFonts w:ascii="Arial" w:hAnsi="Arial" w:cs="Arial"/>
        </w:rPr>
        <w:t xml:space="preserve"> </w:t>
      </w:r>
      <w:r w:rsidRPr="00276B69">
        <w:rPr>
          <w:rFonts w:ascii="Arial" w:hAnsi="Arial" w:cs="Arial"/>
        </w:rPr>
        <w:tab/>
        <w:t xml:space="preserve">Die Höhe des Zuschlages von 45,00 € ist in der </w:t>
      </w:r>
      <w:r w:rsidRPr="00276B69">
        <w:rPr>
          <w:rFonts w:ascii="Arial" w:hAnsi="Arial" w:cs="Arial"/>
          <w:i/>
        </w:rPr>
        <w:t>Vereinbarung von Zuschlägen für die Aufnahme von Beglei</w:t>
      </w:r>
      <w:r w:rsidRPr="00276B69">
        <w:rPr>
          <w:rFonts w:ascii="Arial" w:hAnsi="Arial" w:cs="Arial"/>
          <w:i/>
        </w:rPr>
        <w:t>t</w:t>
      </w:r>
      <w:r w:rsidRPr="00276B69">
        <w:rPr>
          <w:rFonts w:ascii="Arial" w:hAnsi="Arial" w:cs="Arial"/>
          <w:i/>
        </w:rPr>
        <w:t>personen nach § 17b Abs. 1 S. 4 KHG</w:t>
      </w:r>
      <w:r w:rsidRPr="00276B69">
        <w:rPr>
          <w:rFonts w:ascii="Arial" w:hAnsi="Arial" w:cs="Arial"/>
        </w:rPr>
        <w:t xml:space="preserve"> geregelt. Dieser Zuschlag betrifft im Übrigen nur die Fälle der mediz</w:t>
      </w:r>
      <w:r w:rsidRPr="00276B69">
        <w:rPr>
          <w:rFonts w:ascii="Arial" w:hAnsi="Arial" w:cs="Arial"/>
        </w:rPr>
        <w:t>i</w:t>
      </w:r>
      <w:r w:rsidRPr="00276B69">
        <w:rPr>
          <w:rFonts w:ascii="Arial" w:hAnsi="Arial" w:cs="Arial"/>
        </w:rPr>
        <w:t>nisch notwendigen Aufnahme von Begleitpersonen und ist von der wahlweisen Unterbringung und Verpfl</w:t>
      </w:r>
      <w:r w:rsidRPr="00276B69">
        <w:rPr>
          <w:rFonts w:ascii="Arial" w:hAnsi="Arial" w:cs="Arial"/>
        </w:rPr>
        <w:t>e</w:t>
      </w:r>
      <w:r w:rsidRPr="00276B69">
        <w:rPr>
          <w:rFonts w:ascii="Arial" w:hAnsi="Arial" w:cs="Arial"/>
        </w:rPr>
        <w:t>gung einer Begleitperson zu unterscheiden.</w:t>
      </w:r>
    </w:p>
    <w:p w:rsidR="00897818" w:rsidRDefault="0089781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4A" w:rsidRDefault="003F024A">
      <w:r>
        <w:separator/>
      </w:r>
    </w:p>
  </w:footnote>
  <w:footnote w:type="continuationSeparator" w:id="0">
    <w:p w:rsidR="003F024A" w:rsidRDefault="003F024A">
      <w:r>
        <w:continuationSeparator/>
      </w:r>
    </w:p>
  </w:footnote>
  <w:footnote w:id="1">
    <w:p w:rsidR="008C356E" w:rsidRDefault="008C356E">
      <w:pPr>
        <w:pStyle w:val="Funotentext"/>
      </w:pPr>
      <w:r>
        <w:rPr>
          <w:rStyle w:val="Funotenzeichen"/>
        </w:rPr>
        <w:footnoteRef/>
      </w:r>
      <w:r>
        <w:t xml:space="preserve"> </w:t>
      </w:r>
      <w:r w:rsidRPr="000936A0">
        <w:rPr>
          <w:rFonts w:ascii="Arial" w:hAnsi="Arial" w:cs="Arial"/>
        </w:rPr>
        <w:t xml:space="preserve">Nach § 18 </w:t>
      </w:r>
      <w:r w:rsidR="00C562C6">
        <w:rPr>
          <w:rFonts w:ascii="Arial" w:hAnsi="Arial" w:cs="Arial"/>
        </w:rPr>
        <w:t xml:space="preserve">Abs. 1 </w:t>
      </w:r>
      <w:r w:rsidRPr="000936A0">
        <w:rPr>
          <w:rFonts w:ascii="Arial" w:hAnsi="Arial" w:cs="Arial"/>
        </w:rPr>
        <w:t>S. 1 der BPflV in der</w:t>
      </w:r>
      <w:r>
        <w:rPr>
          <w:rFonts w:ascii="Arial" w:hAnsi="Arial" w:cs="Arial"/>
        </w:rPr>
        <w:t xml:space="preserve"> Fassung </w:t>
      </w:r>
      <w:r w:rsidRPr="008C356E">
        <w:rPr>
          <w:rFonts w:ascii="Arial" w:hAnsi="Arial" w:cs="Arial"/>
          <w:b/>
        </w:rPr>
        <w:t>ab dem 01.01.2013</w:t>
      </w:r>
      <w:r w:rsidRPr="000936A0">
        <w:rPr>
          <w:rFonts w:ascii="Arial" w:hAnsi="Arial" w:cs="Arial"/>
        </w:rPr>
        <w:t xml:space="preserve"> gelten für Kranke</w:t>
      </w:r>
      <w:r w:rsidRPr="000936A0">
        <w:rPr>
          <w:rFonts w:ascii="Arial" w:hAnsi="Arial" w:cs="Arial"/>
        </w:rPr>
        <w:t>n</w:t>
      </w:r>
      <w:r w:rsidRPr="000936A0">
        <w:rPr>
          <w:rFonts w:ascii="Arial" w:hAnsi="Arial" w:cs="Arial"/>
        </w:rPr>
        <w:t>häuser, die in den Jahren 2013 und 2014</w:t>
      </w:r>
      <w:r w:rsidR="00C562C6">
        <w:rPr>
          <w:rFonts w:ascii="Arial" w:hAnsi="Arial" w:cs="Arial"/>
        </w:rPr>
        <w:t>, 2015 oder 2016</w:t>
      </w:r>
      <w:r w:rsidRPr="000936A0">
        <w:rPr>
          <w:rFonts w:ascii="Arial" w:hAnsi="Arial" w:cs="Arial"/>
        </w:rPr>
        <w:t xml:space="preserve"> das Vergütungssystem nach § 17d KHG </w:t>
      </w:r>
      <w:r w:rsidRPr="008C0C2E">
        <w:rPr>
          <w:rFonts w:ascii="Arial" w:hAnsi="Arial" w:cs="Arial"/>
          <w:b/>
        </w:rPr>
        <w:t>nicht</w:t>
      </w:r>
      <w:r w:rsidRPr="000936A0">
        <w:rPr>
          <w:rFonts w:ascii="Arial" w:hAnsi="Arial" w:cs="Arial"/>
        </w:rPr>
        <w:t xml:space="preserve"> einführen, in di</w:t>
      </w:r>
      <w:r w:rsidRPr="000936A0">
        <w:rPr>
          <w:rFonts w:ascii="Arial" w:hAnsi="Arial" w:cs="Arial"/>
        </w:rPr>
        <w:t>e</w:t>
      </w:r>
      <w:r w:rsidRPr="000936A0">
        <w:rPr>
          <w:rFonts w:ascii="Arial" w:hAnsi="Arial" w:cs="Arial"/>
        </w:rPr>
        <w:t>sen Jahren die Regelungen der BPflV in der am 31.12.2012 geltenden Fassung (alte Fassung – a.</w:t>
      </w:r>
      <w:r>
        <w:rPr>
          <w:rFonts w:ascii="Arial" w:hAnsi="Arial" w:cs="Arial"/>
        </w:rPr>
        <w:t xml:space="preserve"> </w:t>
      </w:r>
      <w:r w:rsidRPr="000936A0">
        <w:rPr>
          <w:rFonts w:ascii="Arial" w:hAnsi="Arial" w:cs="Arial"/>
        </w:rPr>
        <w:t>F.)</w:t>
      </w:r>
      <w:r>
        <w:rPr>
          <w:rFonts w:ascii="Arial" w:hAnsi="Arial" w:cs="Arial"/>
        </w:rPr>
        <w:t xml:space="preserve"> weiter. Sofern im Pflegekostentarif </w:t>
      </w:r>
      <w:r w:rsidR="003804D9">
        <w:rPr>
          <w:rFonts w:ascii="Arial" w:hAnsi="Arial" w:cs="Arial"/>
        </w:rPr>
        <w:t xml:space="preserve">2016 </w:t>
      </w:r>
      <w:r>
        <w:rPr>
          <w:rFonts w:ascii="Arial" w:hAnsi="Arial" w:cs="Arial"/>
        </w:rPr>
        <w:t xml:space="preserve">auf Regelungen der BPflV Bezug genommen wird, ist damit die am 31.12.2012 geltende Fassung der BPflV gemeint.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71E9"/>
    <w:multiLevelType w:val="hybridMultilevel"/>
    <w:tmpl w:val="8CB21052"/>
    <w:lvl w:ilvl="0" w:tplc="628ACFB8">
      <w:start w:val="1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3FFF5129"/>
    <w:multiLevelType w:val="hybridMultilevel"/>
    <w:tmpl w:val="5F9A1DD2"/>
    <w:lvl w:ilvl="0" w:tplc="0407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5095178B"/>
    <w:multiLevelType w:val="hybridMultilevel"/>
    <w:tmpl w:val="C0EA4A38"/>
    <w:lvl w:ilvl="0" w:tplc="6F08F522">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703638"/>
    <w:multiLevelType w:val="hybridMultilevel"/>
    <w:tmpl w:val="494C37DC"/>
    <w:lvl w:ilvl="0" w:tplc="D30C3060">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73F70E71"/>
    <w:multiLevelType w:val="hybridMultilevel"/>
    <w:tmpl w:val="ED2A0DFC"/>
    <w:lvl w:ilvl="0" w:tplc="1D50CA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BD"/>
    <w:rsid w:val="00000BDE"/>
    <w:rsid w:val="000620BD"/>
    <w:rsid w:val="00075ACB"/>
    <w:rsid w:val="00076001"/>
    <w:rsid w:val="000823A5"/>
    <w:rsid w:val="000936A0"/>
    <w:rsid w:val="000A4A51"/>
    <w:rsid w:val="000B6831"/>
    <w:rsid w:val="000C1C6D"/>
    <w:rsid w:val="000C55EA"/>
    <w:rsid w:val="000E4414"/>
    <w:rsid w:val="000F4546"/>
    <w:rsid w:val="001159DE"/>
    <w:rsid w:val="00136571"/>
    <w:rsid w:val="00154428"/>
    <w:rsid w:val="00161606"/>
    <w:rsid w:val="00183C08"/>
    <w:rsid w:val="001912E9"/>
    <w:rsid w:val="001A46D0"/>
    <w:rsid w:val="001A5803"/>
    <w:rsid w:val="00212CFC"/>
    <w:rsid w:val="00217376"/>
    <w:rsid w:val="00222F3E"/>
    <w:rsid w:val="00243E6F"/>
    <w:rsid w:val="00245EB0"/>
    <w:rsid w:val="00276B69"/>
    <w:rsid w:val="00284D7F"/>
    <w:rsid w:val="002915D1"/>
    <w:rsid w:val="00297D3F"/>
    <w:rsid w:val="002D7ACD"/>
    <w:rsid w:val="002F47A6"/>
    <w:rsid w:val="002F6B45"/>
    <w:rsid w:val="00313850"/>
    <w:rsid w:val="003152C4"/>
    <w:rsid w:val="003170A4"/>
    <w:rsid w:val="003213FD"/>
    <w:rsid w:val="00341013"/>
    <w:rsid w:val="003804D9"/>
    <w:rsid w:val="00390CAF"/>
    <w:rsid w:val="00395BD4"/>
    <w:rsid w:val="003A49F7"/>
    <w:rsid w:val="003D39D6"/>
    <w:rsid w:val="003D5988"/>
    <w:rsid w:val="003D5CAF"/>
    <w:rsid w:val="003E18F1"/>
    <w:rsid w:val="003F024A"/>
    <w:rsid w:val="00405AF3"/>
    <w:rsid w:val="00422A96"/>
    <w:rsid w:val="0042757B"/>
    <w:rsid w:val="004307F7"/>
    <w:rsid w:val="00475B75"/>
    <w:rsid w:val="004875BC"/>
    <w:rsid w:val="00497606"/>
    <w:rsid w:val="004A3BFB"/>
    <w:rsid w:val="004D2F01"/>
    <w:rsid w:val="00502ED0"/>
    <w:rsid w:val="00517CE7"/>
    <w:rsid w:val="00521BD9"/>
    <w:rsid w:val="00555364"/>
    <w:rsid w:val="005901EB"/>
    <w:rsid w:val="00590416"/>
    <w:rsid w:val="005910CF"/>
    <w:rsid w:val="005A14E8"/>
    <w:rsid w:val="006011E4"/>
    <w:rsid w:val="00633513"/>
    <w:rsid w:val="00674E0A"/>
    <w:rsid w:val="00675AD0"/>
    <w:rsid w:val="00690227"/>
    <w:rsid w:val="00690B91"/>
    <w:rsid w:val="00692E02"/>
    <w:rsid w:val="0069327E"/>
    <w:rsid w:val="006A533D"/>
    <w:rsid w:val="007126C2"/>
    <w:rsid w:val="00722AD1"/>
    <w:rsid w:val="00737639"/>
    <w:rsid w:val="007D0D8E"/>
    <w:rsid w:val="007E4E4B"/>
    <w:rsid w:val="007F2AD9"/>
    <w:rsid w:val="0080404C"/>
    <w:rsid w:val="00827923"/>
    <w:rsid w:val="008332DC"/>
    <w:rsid w:val="008370DE"/>
    <w:rsid w:val="00866BC1"/>
    <w:rsid w:val="0088564C"/>
    <w:rsid w:val="008947C7"/>
    <w:rsid w:val="00897818"/>
    <w:rsid w:val="008C0C2E"/>
    <w:rsid w:val="008C2775"/>
    <w:rsid w:val="008C356E"/>
    <w:rsid w:val="008C719A"/>
    <w:rsid w:val="008E33D6"/>
    <w:rsid w:val="00914832"/>
    <w:rsid w:val="0094174D"/>
    <w:rsid w:val="0096103B"/>
    <w:rsid w:val="00974317"/>
    <w:rsid w:val="00976704"/>
    <w:rsid w:val="009D22E5"/>
    <w:rsid w:val="009D414E"/>
    <w:rsid w:val="009D7B7A"/>
    <w:rsid w:val="00A22590"/>
    <w:rsid w:val="00A436EB"/>
    <w:rsid w:val="00A46E9C"/>
    <w:rsid w:val="00A867F6"/>
    <w:rsid w:val="00A93904"/>
    <w:rsid w:val="00AD7D71"/>
    <w:rsid w:val="00AE0E1B"/>
    <w:rsid w:val="00AF6587"/>
    <w:rsid w:val="00B01A42"/>
    <w:rsid w:val="00B36F44"/>
    <w:rsid w:val="00B406EE"/>
    <w:rsid w:val="00B448DA"/>
    <w:rsid w:val="00B44D94"/>
    <w:rsid w:val="00B60752"/>
    <w:rsid w:val="00B75BA7"/>
    <w:rsid w:val="00B75C4E"/>
    <w:rsid w:val="00BD647B"/>
    <w:rsid w:val="00C15799"/>
    <w:rsid w:val="00C21A4E"/>
    <w:rsid w:val="00C365F3"/>
    <w:rsid w:val="00C37D30"/>
    <w:rsid w:val="00C562C6"/>
    <w:rsid w:val="00C63F27"/>
    <w:rsid w:val="00C7610C"/>
    <w:rsid w:val="00CA1D65"/>
    <w:rsid w:val="00CB1458"/>
    <w:rsid w:val="00D058C7"/>
    <w:rsid w:val="00D11460"/>
    <w:rsid w:val="00D750A2"/>
    <w:rsid w:val="00D93B1B"/>
    <w:rsid w:val="00DC21AB"/>
    <w:rsid w:val="00DC6A37"/>
    <w:rsid w:val="00DE159F"/>
    <w:rsid w:val="00DF4A50"/>
    <w:rsid w:val="00E10575"/>
    <w:rsid w:val="00E15CF9"/>
    <w:rsid w:val="00EA114C"/>
    <w:rsid w:val="00EE1DB5"/>
    <w:rsid w:val="00EF46BE"/>
    <w:rsid w:val="00F02148"/>
    <w:rsid w:val="00F04517"/>
    <w:rsid w:val="00F37584"/>
    <w:rsid w:val="00F5756C"/>
    <w:rsid w:val="00F7591F"/>
    <w:rsid w:val="00FC75EA"/>
    <w:rsid w:val="00FE273F"/>
    <w:rsid w:val="00FE70DF"/>
    <w:rsid w:val="00FF3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3BFB"/>
    <w:rPr>
      <w:sz w:val="24"/>
      <w:szCs w:val="24"/>
    </w:rPr>
  </w:style>
  <w:style w:type="paragraph" w:styleId="berschrift1">
    <w:name w:val="heading 1"/>
    <w:basedOn w:val="Standard"/>
    <w:next w:val="Standard"/>
    <w:qFormat/>
    <w:rsid w:val="004A3BFB"/>
    <w:pPr>
      <w:keepNext/>
      <w:outlineLvl w:val="0"/>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4A3BFB"/>
    <w:pPr>
      <w:spacing w:line="360" w:lineRule="auto"/>
      <w:jc w:val="both"/>
    </w:pPr>
    <w:rPr>
      <w:rFonts w:ascii="Arial" w:hAnsi="Arial" w:cs="Arial"/>
      <w:sz w:val="16"/>
      <w:szCs w:val="16"/>
    </w:rPr>
  </w:style>
  <w:style w:type="paragraph" w:styleId="Endnotentext">
    <w:name w:val="endnote text"/>
    <w:basedOn w:val="Standard"/>
    <w:link w:val="EndnotentextZchn"/>
    <w:uiPriority w:val="99"/>
    <w:semiHidden/>
    <w:rsid w:val="004A3BFB"/>
    <w:rPr>
      <w:sz w:val="20"/>
      <w:szCs w:val="20"/>
    </w:rPr>
  </w:style>
  <w:style w:type="character" w:styleId="Endnotenzeichen">
    <w:name w:val="endnote reference"/>
    <w:uiPriority w:val="99"/>
    <w:semiHidden/>
    <w:rsid w:val="004A3BFB"/>
    <w:rPr>
      <w:vertAlign w:val="superscript"/>
    </w:rPr>
  </w:style>
  <w:style w:type="table" w:styleId="Tabellenraster">
    <w:name w:val="Table Grid"/>
    <w:basedOn w:val="NormaleTabelle"/>
    <w:rsid w:val="004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9327E"/>
    <w:rPr>
      <w:rFonts w:ascii="Tahoma" w:hAnsi="Tahoma" w:cs="Tahoma"/>
      <w:sz w:val="16"/>
      <w:szCs w:val="16"/>
    </w:rPr>
  </w:style>
  <w:style w:type="paragraph" w:styleId="Funotentext">
    <w:name w:val="footnote text"/>
    <w:basedOn w:val="Standard"/>
    <w:semiHidden/>
    <w:rsid w:val="00B406EE"/>
    <w:rPr>
      <w:sz w:val="20"/>
      <w:szCs w:val="20"/>
    </w:rPr>
  </w:style>
  <w:style w:type="character" w:styleId="Funotenzeichen">
    <w:name w:val="footnote reference"/>
    <w:semiHidden/>
    <w:rsid w:val="00B406EE"/>
    <w:rPr>
      <w:vertAlign w:val="superscript"/>
    </w:rPr>
  </w:style>
  <w:style w:type="paragraph" w:styleId="Kopfzeile">
    <w:name w:val="header"/>
    <w:basedOn w:val="Standard"/>
    <w:rsid w:val="00590416"/>
    <w:pPr>
      <w:tabs>
        <w:tab w:val="center" w:pos="4536"/>
        <w:tab w:val="right" w:pos="9072"/>
      </w:tabs>
    </w:pPr>
  </w:style>
  <w:style w:type="paragraph" w:styleId="Fuzeile">
    <w:name w:val="footer"/>
    <w:basedOn w:val="Standard"/>
    <w:rsid w:val="00590416"/>
    <w:pPr>
      <w:tabs>
        <w:tab w:val="center" w:pos="4536"/>
        <w:tab w:val="right" w:pos="9072"/>
      </w:tabs>
    </w:pPr>
  </w:style>
  <w:style w:type="character" w:styleId="Kommentarzeichen">
    <w:name w:val="annotation reference"/>
    <w:rsid w:val="00284D7F"/>
    <w:rPr>
      <w:sz w:val="16"/>
      <w:szCs w:val="16"/>
    </w:rPr>
  </w:style>
  <w:style w:type="paragraph" w:styleId="Kommentartext">
    <w:name w:val="annotation text"/>
    <w:basedOn w:val="Standard"/>
    <w:link w:val="KommentartextZchn"/>
    <w:rsid w:val="00284D7F"/>
    <w:rPr>
      <w:sz w:val="20"/>
      <w:szCs w:val="20"/>
    </w:rPr>
  </w:style>
  <w:style w:type="character" w:customStyle="1" w:styleId="KommentartextZchn">
    <w:name w:val="Kommentartext Zchn"/>
    <w:basedOn w:val="Absatz-Standardschriftart"/>
    <w:link w:val="Kommentartext"/>
    <w:rsid w:val="00284D7F"/>
  </w:style>
  <w:style w:type="paragraph" w:styleId="Kommentarthema">
    <w:name w:val="annotation subject"/>
    <w:basedOn w:val="Kommentartext"/>
    <w:next w:val="Kommentartext"/>
    <w:link w:val="KommentarthemaZchn"/>
    <w:rsid w:val="00284D7F"/>
    <w:rPr>
      <w:b/>
      <w:bCs/>
    </w:rPr>
  </w:style>
  <w:style w:type="character" w:customStyle="1" w:styleId="KommentarthemaZchn">
    <w:name w:val="Kommentarthema Zchn"/>
    <w:link w:val="Kommentarthema"/>
    <w:rsid w:val="00284D7F"/>
    <w:rPr>
      <w:b/>
      <w:bCs/>
    </w:rPr>
  </w:style>
  <w:style w:type="character" w:customStyle="1" w:styleId="EndnotentextZchn">
    <w:name w:val="Endnotentext Zchn"/>
    <w:link w:val="Endnotentext"/>
    <w:uiPriority w:val="99"/>
    <w:semiHidden/>
    <w:locked/>
    <w:rsid w:val="00897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3BFB"/>
    <w:rPr>
      <w:sz w:val="24"/>
      <w:szCs w:val="24"/>
    </w:rPr>
  </w:style>
  <w:style w:type="paragraph" w:styleId="berschrift1">
    <w:name w:val="heading 1"/>
    <w:basedOn w:val="Standard"/>
    <w:next w:val="Standard"/>
    <w:qFormat/>
    <w:rsid w:val="004A3BFB"/>
    <w:pPr>
      <w:keepNext/>
      <w:outlineLvl w:val="0"/>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4A3BFB"/>
    <w:pPr>
      <w:spacing w:line="360" w:lineRule="auto"/>
      <w:jc w:val="both"/>
    </w:pPr>
    <w:rPr>
      <w:rFonts w:ascii="Arial" w:hAnsi="Arial" w:cs="Arial"/>
      <w:sz w:val="16"/>
      <w:szCs w:val="16"/>
    </w:rPr>
  </w:style>
  <w:style w:type="paragraph" w:styleId="Endnotentext">
    <w:name w:val="endnote text"/>
    <w:basedOn w:val="Standard"/>
    <w:link w:val="EndnotentextZchn"/>
    <w:uiPriority w:val="99"/>
    <w:semiHidden/>
    <w:rsid w:val="004A3BFB"/>
    <w:rPr>
      <w:sz w:val="20"/>
      <w:szCs w:val="20"/>
    </w:rPr>
  </w:style>
  <w:style w:type="character" w:styleId="Endnotenzeichen">
    <w:name w:val="endnote reference"/>
    <w:uiPriority w:val="99"/>
    <w:semiHidden/>
    <w:rsid w:val="004A3BFB"/>
    <w:rPr>
      <w:vertAlign w:val="superscript"/>
    </w:rPr>
  </w:style>
  <w:style w:type="table" w:styleId="Tabellenraster">
    <w:name w:val="Table Grid"/>
    <w:basedOn w:val="NormaleTabelle"/>
    <w:rsid w:val="004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9327E"/>
    <w:rPr>
      <w:rFonts w:ascii="Tahoma" w:hAnsi="Tahoma" w:cs="Tahoma"/>
      <w:sz w:val="16"/>
      <w:szCs w:val="16"/>
    </w:rPr>
  </w:style>
  <w:style w:type="paragraph" w:styleId="Funotentext">
    <w:name w:val="footnote text"/>
    <w:basedOn w:val="Standard"/>
    <w:semiHidden/>
    <w:rsid w:val="00B406EE"/>
    <w:rPr>
      <w:sz w:val="20"/>
      <w:szCs w:val="20"/>
    </w:rPr>
  </w:style>
  <w:style w:type="character" w:styleId="Funotenzeichen">
    <w:name w:val="footnote reference"/>
    <w:semiHidden/>
    <w:rsid w:val="00B406EE"/>
    <w:rPr>
      <w:vertAlign w:val="superscript"/>
    </w:rPr>
  </w:style>
  <w:style w:type="paragraph" w:styleId="Kopfzeile">
    <w:name w:val="header"/>
    <w:basedOn w:val="Standard"/>
    <w:rsid w:val="00590416"/>
    <w:pPr>
      <w:tabs>
        <w:tab w:val="center" w:pos="4536"/>
        <w:tab w:val="right" w:pos="9072"/>
      </w:tabs>
    </w:pPr>
  </w:style>
  <w:style w:type="paragraph" w:styleId="Fuzeile">
    <w:name w:val="footer"/>
    <w:basedOn w:val="Standard"/>
    <w:rsid w:val="00590416"/>
    <w:pPr>
      <w:tabs>
        <w:tab w:val="center" w:pos="4536"/>
        <w:tab w:val="right" w:pos="9072"/>
      </w:tabs>
    </w:pPr>
  </w:style>
  <w:style w:type="character" w:styleId="Kommentarzeichen">
    <w:name w:val="annotation reference"/>
    <w:rsid w:val="00284D7F"/>
    <w:rPr>
      <w:sz w:val="16"/>
      <w:szCs w:val="16"/>
    </w:rPr>
  </w:style>
  <w:style w:type="paragraph" w:styleId="Kommentartext">
    <w:name w:val="annotation text"/>
    <w:basedOn w:val="Standard"/>
    <w:link w:val="KommentartextZchn"/>
    <w:rsid w:val="00284D7F"/>
    <w:rPr>
      <w:sz w:val="20"/>
      <w:szCs w:val="20"/>
    </w:rPr>
  </w:style>
  <w:style w:type="character" w:customStyle="1" w:styleId="KommentartextZchn">
    <w:name w:val="Kommentartext Zchn"/>
    <w:basedOn w:val="Absatz-Standardschriftart"/>
    <w:link w:val="Kommentartext"/>
    <w:rsid w:val="00284D7F"/>
  </w:style>
  <w:style w:type="paragraph" w:styleId="Kommentarthema">
    <w:name w:val="annotation subject"/>
    <w:basedOn w:val="Kommentartext"/>
    <w:next w:val="Kommentartext"/>
    <w:link w:val="KommentarthemaZchn"/>
    <w:rsid w:val="00284D7F"/>
    <w:rPr>
      <w:b/>
      <w:bCs/>
    </w:rPr>
  </w:style>
  <w:style w:type="character" w:customStyle="1" w:styleId="KommentarthemaZchn">
    <w:name w:val="Kommentarthema Zchn"/>
    <w:link w:val="Kommentarthema"/>
    <w:rsid w:val="00284D7F"/>
    <w:rPr>
      <w:b/>
      <w:bCs/>
    </w:rPr>
  </w:style>
  <w:style w:type="character" w:customStyle="1" w:styleId="EndnotentextZchn">
    <w:name w:val="Endnotentext Zchn"/>
    <w:link w:val="Endnotentext"/>
    <w:uiPriority w:val="99"/>
    <w:semiHidden/>
    <w:locked/>
    <w:rsid w:val="0089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9073">
      <w:bodyDiv w:val="1"/>
      <w:marLeft w:val="0"/>
      <w:marRight w:val="0"/>
      <w:marTop w:val="0"/>
      <w:marBottom w:val="0"/>
      <w:divBdr>
        <w:top w:val="none" w:sz="0" w:space="0" w:color="auto"/>
        <w:left w:val="none" w:sz="0" w:space="0" w:color="auto"/>
        <w:bottom w:val="none" w:sz="0" w:space="0" w:color="auto"/>
        <w:right w:val="none" w:sz="0" w:space="0" w:color="auto"/>
      </w:divBdr>
    </w:div>
    <w:div w:id="1662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FA83-B116-4D1F-886E-752693D2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Anlage 1</vt:lpstr>
    </vt:vector>
  </TitlesOfParts>
  <Company>Deutsche Krankenhausgesellschaft e.V.</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sysadm</dc:creator>
  <cp:lastModifiedBy>sa</cp:lastModifiedBy>
  <cp:revision>2</cp:revision>
  <cp:lastPrinted>2010-12-01T12:45:00Z</cp:lastPrinted>
  <dcterms:created xsi:type="dcterms:W3CDTF">2015-12-07T08:33:00Z</dcterms:created>
  <dcterms:modified xsi:type="dcterms:W3CDTF">2015-12-07T08:33:00Z</dcterms:modified>
</cp:coreProperties>
</file>